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E9D7A" w14:textId="6C9513CC"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宋体" w:hAnsi="Arial"/>
          <w:b/>
          <w:i/>
          <w:noProof/>
          <w:color w:val="auto"/>
          <w:sz w:val="28"/>
          <w:lang w:eastAsia="en-US"/>
        </w:rPr>
        <w:t>S2-2</w:t>
      </w:r>
      <w:r w:rsidR="00061913" w:rsidRPr="009D3415">
        <w:rPr>
          <w:rFonts w:ascii="Arial" w:eastAsia="宋体" w:hAnsi="Arial"/>
          <w:b/>
          <w:i/>
          <w:noProof/>
          <w:color w:val="auto"/>
          <w:sz w:val="28"/>
          <w:lang w:eastAsia="en-US"/>
        </w:rPr>
        <w:t>2</w:t>
      </w:r>
      <w:r w:rsidR="001F0BF7" w:rsidRPr="009D3415">
        <w:rPr>
          <w:rFonts w:ascii="Arial" w:eastAsia="宋体" w:hAnsi="Arial"/>
          <w:b/>
          <w:i/>
          <w:noProof/>
          <w:color w:val="auto"/>
          <w:sz w:val="28"/>
          <w:lang w:eastAsia="en-US"/>
        </w:rPr>
        <w:t>0</w:t>
      </w:r>
      <w:r w:rsidR="0027600A">
        <w:rPr>
          <w:rFonts w:ascii="Arial" w:eastAsia="宋体" w:hAnsi="Arial"/>
          <w:b/>
          <w:i/>
          <w:noProof/>
          <w:color w:val="auto"/>
          <w:sz w:val="28"/>
          <w:lang w:eastAsia="en-US"/>
        </w:rPr>
        <w:t>6145</w:t>
      </w:r>
      <w:bookmarkStart w:id="0" w:name="_GoBack"/>
      <w:bookmarkEnd w:id="0"/>
    </w:p>
    <w:p w14:paraId="7A7C4262" w14:textId="62D5158E"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B4CAB06"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440A9C">
        <w:rPr>
          <w:rFonts w:ascii="Arial" w:hAnsi="Arial" w:cs="Arial"/>
          <w:b/>
        </w:rPr>
        <w:t>China Mobile, Huawei</w:t>
      </w:r>
    </w:p>
    <w:p w14:paraId="52782DC6" w14:textId="13BA5BE1"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EE6DED" w:rsidRPr="00EE6DED">
        <w:rPr>
          <w:rFonts w:ascii="Arial" w:hAnsi="Arial" w:cs="Arial"/>
          <w:b/>
        </w:rPr>
        <w:t>KI#7, Sol#19</w:t>
      </w:r>
      <w:r w:rsidR="00D039F4">
        <w:rPr>
          <w:rFonts w:ascii="Arial" w:hAnsi="Arial" w:cs="Arial"/>
          <w:b/>
        </w:rPr>
        <w:t>:</w:t>
      </w:r>
      <w:r w:rsidR="00EE6DED" w:rsidRPr="00EE6DED">
        <w:rPr>
          <w:rFonts w:ascii="Arial" w:hAnsi="Arial" w:cs="Arial"/>
          <w:b/>
        </w:rPr>
        <w:t xml:space="preserve"> Update to remove FFS</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27035F0E"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2152FB">
        <w:rPr>
          <w:rFonts w:ascii="Arial" w:hAnsi="Arial" w:cs="Arial"/>
          <w:b/>
        </w:rPr>
        <w:t>23</w:t>
      </w:r>
    </w:p>
    <w:p w14:paraId="77795967" w14:textId="14E92FA3"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2152FB">
        <w:rPr>
          <w:rFonts w:ascii="Arial" w:hAnsi="Arial" w:cs="Arial"/>
          <w:b/>
        </w:rPr>
        <w:t>FS_eNA_Ph3</w:t>
      </w:r>
      <w:r w:rsidR="005D3F59" w:rsidRPr="009D3415">
        <w:rPr>
          <w:rFonts w:ascii="Arial" w:hAnsi="Arial" w:cs="Arial"/>
          <w:b/>
        </w:rPr>
        <w:t xml:space="preserve"> / Rel-18</w:t>
      </w:r>
    </w:p>
    <w:p w14:paraId="0567C7FF" w14:textId="74B66129"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B239E" w:rsidRPr="004B239E">
        <w:rPr>
          <w:rFonts w:ascii="Arial" w:hAnsi="Arial" w:cs="Arial"/>
          <w:bCs/>
          <w:i/>
        </w:rPr>
        <w:t>This paper proposes to updat</w:t>
      </w:r>
      <w:r w:rsidR="00D039F4">
        <w:rPr>
          <w:rFonts w:ascii="Arial" w:hAnsi="Arial" w:cs="Arial"/>
          <w:bCs/>
          <w:i/>
        </w:rPr>
        <w:t>e the Sol#19 to remove some FFS</w:t>
      </w:r>
      <w:r w:rsidR="007A3907" w:rsidRPr="009D3415">
        <w:rPr>
          <w:rFonts w:ascii="Arial" w:hAnsi="Arial" w:cs="Arial"/>
          <w:bCs/>
          <w:i/>
        </w:rPr>
        <w:t>.</w:t>
      </w:r>
    </w:p>
    <w:p w14:paraId="7970339C" w14:textId="73F22707" w:rsidR="00A93620" w:rsidRDefault="00305F20" w:rsidP="003838C8">
      <w:pPr>
        <w:pStyle w:val="1"/>
        <w:numPr>
          <w:ilvl w:val="0"/>
          <w:numId w:val="33"/>
        </w:numPr>
      </w:pPr>
      <w:r w:rsidRPr="009D3415">
        <w:t>Introduction</w:t>
      </w:r>
      <w:r w:rsidR="00BE6AFC" w:rsidRPr="009D3415">
        <w:t>/Discussion</w:t>
      </w:r>
    </w:p>
    <w:p w14:paraId="2FCD5993" w14:textId="07CAB91F" w:rsidR="003838C8" w:rsidRPr="003838C8" w:rsidRDefault="003838C8" w:rsidP="003838C8">
      <w:pPr>
        <w:rPr>
          <w:rFonts w:eastAsia="MS Mincho"/>
        </w:rPr>
      </w:pPr>
      <w:r>
        <w:rPr>
          <w:rFonts w:eastAsia="MS Mincho" w:hint="eastAsia"/>
        </w:rPr>
        <w:t>This contribution proposes to remove the following two FFS.</w:t>
      </w:r>
    </w:p>
    <w:p w14:paraId="2232D706" w14:textId="77777777" w:rsidR="003838C8" w:rsidRDefault="003838C8" w:rsidP="003838C8">
      <w:pPr>
        <w:pStyle w:val="EditorsNote"/>
      </w:pPr>
      <w:r>
        <w:t>Editor's note:</w:t>
      </w:r>
      <w:r>
        <w:tab/>
        <w:t>How NWDAF gets the UE list located in the finer granularity area is FFS.</w:t>
      </w:r>
    </w:p>
    <w:p w14:paraId="32E5B02E" w14:textId="06CE8DC6" w:rsidR="0082560B" w:rsidRDefault="00377AE2" w:rsidP="0082560B">
      <w:r>
        <w:rPr>
          <w:lang w:eastAsia="en-US"/>
        </w:rPr>
        <w:t>For a</w:t>
      </w:r>
      <w:r w:rsidR="00565783">
        <w:rPr>
          <w:lang w:eastAsia="en-US"/>
        </w:rPr>
        <w:t xml:space="preserve"> </w:t>
      </w:r>
      <w:r w:rsidR="004704E8">
        <w:t>finer granularity area</w:t>
      </w:r>
      <w:r w:rsidR="00B74CF8">
        <w:t xml:space="preserve"> smaller than</w:t>
      </w:r>
      <w:r w:rsidR="008666E0">
        <w:t xml:space="preserve"> a</w:t>
      </w:r>
      <w:r w:rsidR="00B74CF8">
        <w:t xml:space="preserve"> cell</w:t>
      </w:r>
      <w:r w:rsidR="00503E1F">
        <w:t xml:space="preserve">, the NWDAF can </w:t>
      </w:r>
      <w:r w:rsidR="00B74CF8">
        <w:t>determine the Cell ID</w:t>
      </w:r>
      <w:r w:rsidR="00C664BD">
        <w:t xml:space="preserve"> for the cell</w:t>
      </w:r>
      <w:r>
        <w:t xml:space="preserve"> based on the local </w:t>
      </w:r>
      <w:proofErr w:type="gramStart"/>
      <w:r>
        <w:t>configuration</w:t>
      </w:r>
      <w:proofErr w:type="gramEnd"/>
      <w:r>
        <w:t xml:space="preserve"> of the mapping between the geo area and the network area</w:t>
      </w:r>
      <w:r w:rsidR="00C664BD">
        <w:t>.</w:t>
      </w:r>
      <w:r>
        <w:t xml:space="preserve"> Alternatively, during the </w:t>
      </w:r>
      <w:proofErr w:type="spellStart"/>
      <w:r>
        <w:t>QoS</w:t>
      </w:r>
      <w:proofErr w:type="spellEnd"/>
      <w:r>
        <w:t xml:space="preserve"> sustainability analytics subscription by the AF via NEF, the NEF can also determine the Cell ID for the cell based on its local configuration and send the Cell ID to NWDAF. </w:t>
      </w:r>
    </w:p>
    <w:p w14:paraId="4A3747CD" w14:textId="40DAA275" w:rsidR="00543AD5" w:rsidRDefault="00543AD5" w:rsidP="0082560B">
      <w:pPr>
        <w:rPr>
          <w:lang w:eastAsia="en-US"/>
        </w:rPr>
      </w:pPr>
      <w:r>
        <w:t xml:space="preserve">To get </w:t>
      </w:r>
      <w:r w:rsidR="009D6BA9">
        <w:t>a</w:t>
      </w:r>
      <w:r>
        <w:t xml:space="preserve"> UE </w:t>
      </w:r>
      <w:r w:rsidR="009D6BA9">
        <w:t xml:space="preserve">ID </w:t>
      </w:r>
      <w:r>
        <w:t xml:space="preserve">list located in the finer granularity area, the NWDAF can request the UE location information for all the UEs located in the cell </w:t>
      </w:r>
      <w:r w:rsidR="009D6BA9">
        <w:t>then determine the UE ID list by itself. Alternatively, the NWDAF can also request LMF to provide the UE ID list located in the finer granularity area. In this, the NWDAF should include both the Cell ID and the finer granularity area information into the request service operation to the LMF.</w:t>
      </w:r>
    </w:p>
    <w:p w14:paraId="03C5BD37" w14:textId="77777777" w:rsidR="00565783" w:rsidRDefault="00565783" w:rsidP="0082560B">
      <w:pPr>
        <w:rPr>
          <w:lang w:eastAsia="en-US"/>
        </w:rPr>
      </w:pPr>
    </w:p>
    <w:p w14:paraId="354636ED" w14:textId="5955132C" w:rsidR="00B75D74" w:rsidRDefault="003838C8" w:rsidP="003838C8">
      <w:pPr>
        <w:pStyle w:val="EditorsNote"/>
      </w:pPr>
      <w:r>
        <w:t>Editor's note:</w:t>
      </w:r>
      <w:r>
        <w:tab/>
        <w:t xml:space="preserve">Whether the network data collection from data sources should be considered except from SMF/PCF, e.g. UPF, </w:t>
      </w:r>
      <w:proofErr w:type="gramStart"/>
      <w:r>
        <w:t>OAM(</w:t>
      </w:r>
      <w:proofErr w:type="gramEnd"/>
      <w:r>
        <w:t>MDT), is FFS.</w:t>
      </w:r>
    </w:p>
    <w:p w14:paraId="05959F42" w14:textId="1DC8D599" w:rsidR="00441735" w:rsidRPr="007D79A8" w:rsidRDefault="007D79A8" w:rsidP="00DB4331">
      <w:pPr>
        <w:rPr>
          <w:rFonts w:eastAsiaTheme="minorEastAsia"/>
          <w:lang w:val="en-US" w:eastAsia="zh-CN"/>
        </w:rPr>
      </w:pPr>
      <w:r>
        <w:rPr>
          <w:rFonts w:eastAsiaTheme="minorEastAsia" w:hint="eastAsia"/>
          <w:lang w:eastAsia="zh-CN"/>
        </w:rPr>
        <w:t>I</w:t>
      </w:r>
      <w:r>
        <w:rPr>
          <w:rFonts w:eastAsiaTheme="minorEastAsia"/>
          <w:lang w:eastAsia="zh-CN"/>
        </w:rPr>
        <w:t xml:space="preserve">n addition to the input data from SMF/PCF, the NWDAF can also collect the </w:t>
      </w:r>
      <w:r w:rsidR="00FF4AC6">
        <w:t>UPF</w:t>
      </w:r>
      <w:r w:rsidR="00AF753E">
        <w:t xml:space="preserve"> data</w:t>
      </w:r>
      <w:r w:rsidR="00FF4AC6">
        <w:t xml:space="preserve">, </w:t>
      </w:r>
      <w:r>
        <w:rPr>
          <w:rFonts w:eastAsiaTheme="minorEastAsia"/>
          <w:lang w:eastAsia="zh-CN"/>
        </w:rPr>
        <w:t>MDT</w:t>
      </w:r>
      <w:r>
        <w:rPr>
          <w:rFonts w:eastAsiaTheme="minorEastAsia"/>
          <w:lang w:val="en-US" w:eastAsia="zh-CN"/>
        </w:rPr>
        <w:t xml:space="preserve"> data per UE within the finer granularity area from OAM.</w:t>
      </w:r>
      <w:r w:rsidR="00B63638">
        <w:rPr>
          <w:rFonts w:eastAsiaTheme="minorEastAsia"/>
          <w:lang w:val="en-US" w:eastAsia="zh-CN"/>
        </w:rPr>
        <w:t xml:space="preserve"> Note that the UPF data has been included in Sol#50, so this solution only list the MDT data.</w:t>
      </w:r>
    </w:p>
    <w:p w14:paraId="5FE41639" w14:textId="77777777" w:rsidR="00CA6115" w:rsidRPr="009D3415" w:rsidRDefault="00CA6115" w:rsidP="00CA6115">
      <w:pPr>
        <w:pStyle w:val="1"/>
      </w:pPr>
      <w:r w:rsidRPr="009D3415">
        <w:t>2. Text Proposal</w:t>
      </w:r>
    </w:p>
    <w:p w14:paraId="4C3560AC" w14:textId="6E8F9E26"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7202D9">
        <w:rPr>
          <w:lang w:eastAsia="zh-CN"/>
        </w:rPr>
        <w:t>-81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6C73FF30" w14:textId="77777777" w:rsidR="00123426" w:rsidRDefault="00123426" w:rsidP="00123426">
      <w:pPr>
        <w:pStyle w:val="2"/>
      </w:pPr>
      <w:bookmarkStart w:id="3" w:name="_Toc10770"/>
      <w:bookmarkStart w:id="4" w:name="_Toc101170982"/>
      <w:bookmarkStart w:id="5" w:name="_Toc20629"/>
      <w:bookmarkStart w:id="6" w:name="_Toc104433214"/>
      <w:bookmarkStart w:id="7" w:name="_Toc104467377"/>
      <w:bookmarkStart w:id="8" w:name="_Toc104467670"/>
      <w:bookmarkStart w:id="9" w:name="_Toc104829060"/>
      <w:bookmarkEnd w:id="2"/>
      <w:r>
        <w:rPr>
          <w:lang w:eastAsia="zh-CN"/>
        </w:rPr>
        <w:t>6.19</w:t>
      </w:r>
      <w:r>
        <w:rPr>
          <w:lang w:eastAsia="ko-KR"/>
        </w:rPr>
        <w:tab/>
      </w:r>
      <w:r>
        <w:t>Solution</w:t>
      </w:r>
      <w:r>
        <w:rPr>
          <w:lang w:eastAsia="zh-CN"/>
        </w:rPr>
        <w:t xml:space="preserve"> </w:t>
      </w:r>
      <w:r>
        <w:t xml:space="preserve">#19: Enhanced </w:t>
      </w:r>
      <w:proofErr w:type="spellStart"/>
      <w:r>
        <w:t>QoS</w:t>
      </w:r>
      <w:proofErr w:type="spellEnd"/>
      <w:r>
        <w:t xml:space="preserve"> Sustainability Analytics</w:t>
      </w:r>
      <w:bookmarkEnd w:id="3"/>
      <w:r>
        <w:t xml:space="preserve"> in the finer granularity area</w:t>
      </w:r>
      <w:bookmarkEnd w:id="4"/>
      <w:bookmarkEnd w:id="5"/>
      <w:bookmarkEnd w:id="6"/>
      <w:bookmarkEnd w:id="7"/>
      <w:bookmarkEnd w:id="8"/>
      <w:bookmarkEnd w:id="9"/>
    </w:p>
    <w:p w14:paraId="3911C0B6" w14:textId="77777777" w:rsidR="00123426" w:rsidRDefault="00123426" w:rsidP="00123426">
      <w:pPr>
        <w:pStyle w:val="3"/>
      </w:pPr>
      <w:bookmarkStart w:id="10" w:name="_Toc101170983"/>
      <w:bookmarkStart w:id="11" w:name="_Toc25759"/>
      <w:bookmarkStart w:id="12" w:name="_Toc12132"/>
      <w:bookmarkStart w:id="13" w:name="_Toc104433215"/>
      <w:bookmarkStart w:id="14" w:name="_Toc104467378"/>
      <w:bookmarkStart w:id="15" w:name="_Toc104467671"/>
      <w:bookmarkStart w:id="16" w:name="_Toc104829061"/>
      <w:r>
        <w:t>6.19.1</w:t>
      </w:r>
      <w:r>
        <w:tab/>
        <w:t>Description</w:t>
      </w:r>
      <w:bookmarkEnd w:id="10"/>
      <w:bookmarkEnd w:id="11"/>
      <w:bookmarkEnd w:id="12"/>
      <w:bookmarkEnd w:id="13"/>
      <w:bookmarkEnd w:id="14"/>
      <w:bookmarkEnd w:id="15"/>
      <w:bookmarkEnd w:id="16"/>
    </w:p>
    <w:p w14:paraId="791ACBB9" w14:textId="77777777" w:rsidR="00123426" w:rsidRDefault="00123426" w:rsidP="00123426">
      <w:pPr>
        <w:overflowPunct/>
        <w:autoSpaceDE/>
        <w:autoSpaceDN/>
        <w:adjustRightInd/>
        <w:textAlignment w:val="auto"/>
        <w:rPr>
          <w:lang w:eastAsia="zh-CN"/>
        </w:rPr>
      </w:pPr>
      <w:proofErr w:type="spellStart"/>
      <w:r>
        <w:rPr>
          <w:lang w:eastAsia="zh-CN"/>
        </w:rPr>
        <w:t>QoS</w:t>
      </w:r>
      <w:proofErr w:type="spellEnd"/>
      <w:r>
        <w:rPr>
          <w:lang w:eastAsia="zh-CN"/>
        </w:rPr>
        <w:t xml:space="preserve"> Sustainability analytics is an important analytics service, especially for V2X-related or safety related applications, since it helps to handle the impact of a sudden change of the </w:t>
      </w:r>
      <w:proofErr w:type="spellStart"/>
      <w:r>
        <w:rPr>
          <w:lang w:eastAsia="zh-CN"/>
        </w:rPr>
        <w:t>QoS</w:t>
      </w:r>
      <w:proofErr w:type="spellEnd"/>
      <w:r>
        <w:rPr>
          <w:lang w:eastAsia="zh-CN"/>
        </w:rPr>
        <w:t xml:space="preserve"> and thus avoid a harsh application adjustment, which could affect safety and efficiency. However, there is the need to enhance the granularity and the accuracy of the </w:t>
      </w:r>
      <w:proofErr w:type="spellStart"/>
      <w:r>
        <w:rPr>
          <w:lang w:eastAsia="zh-CN"/>
        </w:rPr>
        <w:t>QoS</w:t>
      </w:r>
      <w:proofErr w:type="spellEnd"/>
      <w:r>
        <w:rPr>
          <w:lang w:eastAsia="zh-CN"/>
        </w:rPr>
        <w:t xml:space="preserve"> Sustainability analytics as well as to extend the </w:t>
      </w:r>
      <w:proofErr w:type="spellStart"/>
      <w:r>
        <w:rPr>
          <w:lang w:eastAsia="zh-CN"/>
        </w:rPr>
        <w:t>QoS</w:t>
      </w:r>
      <w:proofErr w:type="spellEnd"/>
      <w:r>
        <w:rPr>
          <w:lang w:eastAsia="zh-CN"/>
        </w:rPr>
        <w:t xml:space="preserve"> parameters that the </w:t>
      </w:r>
      <w:proofErr w:type="spellStart"/>
      <w:r>
        <w:rPr>
          <w:lang w:eastAsia="zh-CN"/>
        </w:rPr>
        <w:t>QoS</w:t>
      </w:r>
      <w:proofErr w:type="spellEnd"/>
      <w:r>
        <w:rPr>
          <w:lang w:eastAsia="zh-CN"/>
        </w:rPr>
        <w:t xml:space="preserve"> Sustainability notification can be provided. The latter will help to increase the usefulness of the specific analytics ID as well as to support the requirements of various use cases (e.g. V2X related).</w:t>
      </w:r>
    </w:p>
    <w:p w14:paraId="14066E99" w14:textId="77777777" w:rsidR="00123426" w:rsidRDefault="00123426" w:rsidP="00123426">
      <w:pPr>
        <w:overflowPunct/>
        <w:autoSpaceDE/>
        <w:autoSpaceDN/>
        <w:adjustRightInd/>
        <w:textAlignment w:val="auto"/>
        <w:rPr>
          <w:lang w:eastAsia="zh-CN"/>
        </w:rPr>
      </w:pPr>
      <w:r>
        <w:rPr>
          <w:lang w:eastAsia="zh-CN"/>
        </w:rPr>
        <w:lastRenderedPageBreak/>
        <w:t xml:space="preserve">More accurate </w:t>
      </w:r>
      <w:proofErr w:type="spellStart"/>
      <w:r>
        <w:rPr>
          <w:lang w:eastAsia="zh-CN"/>
        </w:rPr>
        <w:t>QoS</w:t>
      </w:r>
      <w:proofErr w:type="spellEnd"/>
      <w:r>
        <w:rPr>
          <w:lang w:eastAsia="zh-CN"/>
        </w:rPr>
        <w:t xml:space="preserve"> Sustainability outputs needs </w:t>
      </w:r>
      <w:proofErr w:type="spellStart"/>
      <w:r>
        <w:rPr>
          <w:lang w:eastAsia="zh-CN"/>
        </w:rPr>
        <w:t>QoS</w:t>
      </w:r>
      <w:proofErr w:type="spellEnd"/>
      <w:r>
        <w:rPr>
          <w:lang w:eastAsia="zh-CN"/>
        </w:rPr>
        <w:t xml:space="preserve"> and input parameters to be associated with more accurate location information, when input information is monitored at RAN. Also, the list of input features of the </w:t>
      </w:r>
      <w:proofErr w:type="spellStart"/>
      <w:r>
        <w:rPr>
          <w:lang w:eastAsia="zh-CN"/>
        </w:rPr>
        <w:t>QoS</w:t>
      </w:r>
      <w:proofErr w:type="spellEnd"/>
      <w:r>
        <w:rPr>
          <w:lang w:eastAsia="zh-CN"/>
        </w:rPr>
        <w:t xml:space="preserve"> Sustainability analytics ID should be extended by adding information on radio resource utilization and performance measurements for transfer over the UP to improve the correctness and accuracy of </w:t>
      </w:r>
      <w:proofErr w:type="spellStart"/>
      <w:r>
        <w:rPr>
          <w:lang w:eastAsia="zh-CN"/>
        </w:rPr>
        <w:t>QoS</w:t>
      </w:r>
      <w:proofErr w:type="spellEnd"/>
      <w:r>
        <w:rPr>
          <w:lang w:eastAsia="zh-CN"/>
        </w:rPr>
        <w:t xml:space="preserve"> sustainability output.</w:t>
      </w:r>
    </w:p>
    <w:p w14:paraId="55CD96C2" w14:textId="77777777" w:rsidR="00123426" w:rsidRDefault="00123426" w:rsidP="00123426">
      <w:pPr>
        <w:overflowPunct/>
        <w:autoSpaceDE/>
        <w:autoSpaceDN/>
        <w:adjustRightInd/>
        <w:textAlignment w:val="auto"/>
        <w:rPr>
          <w:lang w:eastAsia="zh-CN"/>
        </w:rPr>
      </w:pPr>
      <w:r>
        <w:rPr>
          <w:lang w:eastAsia="zh-CN"/>
        </w:rPr>
        <w:t xml:space="preserve">Additional </w:t>
      </w:r>
      <w:proofErr w:type="spellStart"/>
      <w:r>
        <w:rPr>
          <w:lang w:eastAsia="zh-CN"/>
        </w:rPr>
        <w:t>QoS</w:t>
      </w:r>
      <w:proofErr w:type="spellEnd"/>
      <w:r>
        <w:rPr>
          <w:lang w:eastAsia="zh-CN"/>
        </w:rPr>
        <w:t xml:space="preserve"> parameters (delay, packet loss rate) should be considered by the </w:t>
      </w:r>
      <w:proofErr w:type="spellStart"/>
      <w:r>
        <w:rPr>
          <w:lang w:eastAsia="zh-CN"/>
        </w:rPr>
        <w:t>QoS</w:t>
      </w:r>
      <w:proofErr w:type="spellEnd"/>
      <w:r>
        <w:rPr>
          <w:lang w:eastAsia="zh-CN"/>
        </w:rPr>
        <w:t xml:space="preserve"> Sustainability analytics and additional inputs for these </w:t>
      </w:r>
      <w:proofErr w:type="spellStart"/>
      <w:r>
        <w:rPr>
          <w:lang w:eastAsia="zh-CN"/>
        </w:rPr>
        <w:t>QoS</w:t>
      </w:r>
      <w:proofErr w:type="spellEnd"/>
      <w:r>
        <w:rPr>
          <w:lang w:eastAsia="zh-CN"/>
        </w:rPr>
        <w:t xml:space="preserve"> parameters are needed as inputs to the </w:t>
      </w:r>
      <w:proofErr w:type="spellStart"/>
      <w:r>
        <w:rPr>
          <w:lang w:eastAsia="zh-CN"/>
        </w:rPr>
        <w:t>QoS</w:t>
      </w:r>
      <w:proofErr w:type="spellEnd"/>
      <w:r>
        <w:rPr>
          <w:lang w:eastAsia="zh-CN"/>
        </w:rPr>
        <w:t xml:space="preserve"> Sustainability analytics. Finally, in the case that an area of interest is provided in the </w:t>
      </w:r>
      <w:proofErr w:type="spellStart"/>
      <w:r>
        <w:rPr>
          <w:lang w:eastAsia="zh-CN"/>
        </w:rPr>
        <w:t>QoS</w:t>
      </w:r>
      <w:proofErr w:type="spellEnd"/>
      <w:r>
        <w:rPr>
          <w:lang w:eastAsia="zh-CN"/>
        </w:rPr>
        <w:t xml:space="preserve"> Sustainability request message by an analytics consumer then the necessary granularity of the area of interest should be indicated.</w:t>
      </w:r>
    </w:p>
    <w:p w14:paraId="4B1D6CA3" w14:textId="77777777" w:rsidR="00123426" w:rsidRDefault="00123426" w:rsidP="00123426">
      <w:pPr>
        <w:overflowPunct/>
        <w:autoSpaceDE/>
        <w:autoSpaceDN/>
        <w:adjustRightInd/>
        <w:textAlignment w:val="auto"/>
        <w:rPr>
          <w:lang w:eastAsia="zh-CN"/>
        </w:rPr>
      </w:pPr>
      <w:r>
        <w:rPr>
          <w:lang w:eastAsia="zh-CN"/>
        </w:rPr>
        <w:t xml:space="preserve">The outputs of the </w:t>
      </w:r>
      <w:proofErr w:type="spellStart"/>
      <w:r>
        <w:rPr>
          <w:lang w:eastAsia="zh-CN"/>
        </w:rPr>
        <w:t>QoS</w:t>
      </w:r>
      <w:proofErr w:type="spellEnd"/>
      <w:r>
        <w:rPr>
          <w:lang w:eastAsia="zh-CN"/>
        </w:rPr>
        <w:t xml:space="preserve"> Sustainability analytics (statistics and predictions), should be provided for more granular location, according to the request with an area or a path of interest.</w:t>
      </w:r>
    </w:p>
    <w:p w14:paraId="42DD9317" w14:textId="77777777" w:rsidR="00123426" w:rsidRDefault="00123426" w:rsidP="00123426">
      <w:pPr>
        <w:pStyle w:val="3"/>
      </w:pPr>
      <w:bookmarkStart w:id="17" w:name="_Toc101170984"/>
      <w:bookmarkStart w:id="18" w:name="_Toc10897"/>
      <w:bookmarkStart w:id="19" w:name="_Toc16851"/>
      <w:bookmarkStart w:id="20" w:name="_Toc104433216"/>
      <w:bookmarkStart w:id="21" w:name="_Toc104467379"/>
      <w:bookmarkStart w:id="22" w:name="_Toc104467672"/>
      <w:bookmarkStart w:id="23" w:name="_Toc104829062"/>
      <w:r>
        <w:t>6.19.2</w:t>
      </w:r>
      <w:r>
        <w:tab/>
        <w:t>Procedures</w:t>
      </w:r>
      <w:bookmarkEnd w:id="17"/>
      <w:bookmarkEnd w:id="18"/>
      <w:bookmarkEnd w:id="19"/>
      <w:bookmarkEnd w:id="20"/>
      <w:bookmarkEnd w:id="21"/>
      <w:bookmarkEnd w:id="22"/>
      <w:bookmarkEnd w:id="23"/>
    </w:p>
    <w:p w14:paraId="4960A615" w14:textId="77777777" w:rsidR="00123426" w:rsidRDefault="00123426" w:rsidP="00123426">
      <w:pPr>
        <w:pStyle w:val="4"/>
      </w:pPr>
      <w:bookmarkStart w:id="24" w:name="_Toc23199"/>
      <w:bookmarkStart w:id="25" w:name="_Toc101170985"/>
      <w:bookmarkStart w:id="26" w:name="_Toc91144532"/>
      <w:bookmarkStart w:id="27" w:name="_Toc104433217"/>
      <w:bookmarkStart w:id="28" w:name="_Toc104467673"/>
      <w:bookmarkStart w:id="29" w:name="_Toc104829063"/>
      <w:r>
        <w:t>6.19.2.1</w:t>
      </w:r>
      <w:r>
        <w:tab/>
        <w:t>General</w:t>
      </w:r>
      <w:bookmarkEnd w:id="24"/>
      <w:bookmarkEnd w:id="25"/>
      <w:bookmarkEnd w:id="26"/>
      <w:bookmarkEnd w:id="27"/>
      <w:bookmarkEnd w:id="28"/>
      <w:bookmarkEnd w:id="29"/>
    </w:p>
    <w:p w14:paraId="1BD04D78" w14:textId="77777777" w:rsidR="00123426" w:rsidRDefault="00123426" w:rsidP="00123426">
      <w:r>
        <w:t xml:space="preserve">According to the description in clause 6.9 in TS 23.288 [5] the consumer of </w:t>
      </w:r>
      <w:proofErr w:type="spellStart"/>
      <w:r>
        <w:t>QoS</w:t>
      </w:r>
      <w:proofErr w:type="spellEnd"/>
      <w:r>
        <w:t xml:space="preserve"> Sustainability analytics may request the NWDAF analytics information regarding the </w:t>
      </w:r>
      <w:proofErr w:type="spellStart"/>
      <w:r>
        <w:t>QoS</w:t>
      </w:r>
      <w:proofErr w:type="spellEnd"/>
      <w:r>
        <w:t xml:space="preserve"> change statistics for an Analytics target period in the past in a certain area or the likelihood of a </w:t>
      </w:r>
      <w:proofErr w:type="spellStart"/>
      <w:r>
        <w:t>QoS</w:t>
      </w:r>
      <w:proofErr w:type="spellEnd"/>
      <w:r>
        <w:t xml:space="preserve"> change for an Analytics target period in the future in a certain area or path of interest, which is smaller than a cell.</w:t>
      </w:r>
    </w:p>
    <w:p w14:paraId="2138C645" w14:textId="77777777" w:rsidR="00123426" w:rsidRDefault="00123426" w:rsidP="00123426">
      <w:pPr>
        <w:pStyle w:val="EditorsNote"/>
        <w:rPr>
          <w:lang w:eastAsia="en-US"/>
        </w:rPr>
      </w:pPr>
      <w:r>
        <w:t>Editor's note:</w:t>
      </w:r>
      <w:r>
        <w:tab/>
        <w:t xml:space="preserve">If the AF cannot provide the certain area or path of interest, which is smaller than cell, it is FFS how the NWDAF determines an area smaller than cell for the </w:t>
      </w:r>
      <w:proofErr w:type="spellStart"/>
      <w:r>
        <w:t>QoS</w:t>
      </w:r>
      <w:proofErr w:type="spellEnd"/>
      <w:r>
        <w:t xml:space="preserve"> sustainability analytics.</w:t>
      </w:r>
    </w:p>
    <w:p w14:paraId="1A1AF818" w14:textId="77777777" w:rsidR="00123426" w:rsidRDefault="00123426" w:rsidP="00123426">
      <w:r>
        <w:t xml:space="preserve">The area is described in the request message (either of a </w:t>
      </w:r>
      <w:r>
        <w:rPr>
          <w:lang w:eastAsia="zh-CN"/>
        </w:rPr>
        <w:t>Subscribe-Notify model</w:t>
      </w:r>
      <w:r>
        <w:t xml:space="preserve"> or of a</w:t>
      </w:r>
      <w:r>
        <w:rPr>
          <w:lang w:eastAsia="zh-CN"/>
        </w:rPr>
        <w:t xml:space="preserve"> Request-Response model</w:t>
      </w:r>
      <w:r>
        <w:t>) via Location information (mandatory):</w:t>
      </w:r>
    </w:p>
    <w:p w14:paraId="17AC7EF2" w14:textId="77777777" w:rsidR="00123426" w:rsidRDefault="00123426" w:rsidP="00123426">
      <w:pPr>
        <w:pStyle w:val="B1"/>
        <w:overflowPunct/>
        <w:autoSpaceDE/>
        <w:autoSpaceDN/>
        <w:adjustRightInd/>
        <w:textAlignment w:val="auto"/>
        <w:rPr>
          <w:lang w:eastAsia="en-US"/>
        </w:rPr>
      </w:pPr>
      <w:r>
        <w:rPr>
          <w:lang w:eastAsia="en-US"/>
        </w:rPr>
        <w:t>-</w:t>
      </w:r>
      <w:r>
        <w:rPr>
          <w:lang w:eastAsia="en-US"/>
        </w:rPr>
        <w:tab/>
      </w:r>
      <w:proofErr w:type="gramStart"/>
      <w:r>
        <w:rPr>
          <w:lang w:eastAsia="en-US"/>
        </w:rPr>
        <w:t>a</w:t>
      </w:r>
      <w:proofErr w:type="gramEnd"/>
      <w:r>
        <w:rPr>
          <w:lang w:eastAsia="en-US"/>
        </w:rPr>
        <w:t xml:space="preserve"> path of interest: The location information could reflect a list of waypoints;</w:t>
      </w:r>
    </w:p>
    <w:p w14:paraId="4F8ED5AA" w14:textId="77777777" w:rsidR="00123426" w:rsidRDefault="00123426" w:rsidP="00123426">
      <w:pPr>
        <w:pStyle w:val="B1"/>
        <w:overflowPunct/>
        <w:autoSpaceDE/>
        <w:autoSpaceDN/>
        <w:adjustRightInd/>
        <w:textAlignment w:val="auto"/>
        <w:rPr>
          <w:lang w:eastAsia="en-US"/>
        </w:rPr>
      </w:pPr>
      <w:r>
        <w:rPr>
          <w:lang w:eastAsia="en-US"/>
        </w:rPr>
        <w:t>-</w:t>
      </w:r>
      <w:r>
        <w:rPr>
          <w:lang w:eastAsia="en-US"/>
        </w:rPr>
        <w:tab/>
      </w:r>
      <w:proofErr w:type="gramStart"/>
      <w:r>
        <w:rPr>
          <w:lang w:eastAsia="en-US"/>
        </w:rPr>
        <w:t>an</w:t>
      </w:r>
      <w:proofErr w:type="gramEnd"/>
      <w:r>
        <w:rPr>
          <w:lang w:eastAsia="en-US"/>
        </w:rPr>
        <w:t xml:space="preserve"> area: The location information could reflect expected granularity levels of the requested area.</w:t>
      </w:r>
    </w:p>
    <w:p w14:paraId="35A7CD19" w14:textId="77777777" w:rsidR="00123426" w:rsidRDefault="00123426" w:rsidP="00123426">
      <w:pPr>
        <w:pStyle w:val="4"/>
        <w:rPr>
          <w:lang w:eastAsia="zh-CN"/>
        </w:rPr>
      </w:pPr>
      <w:bookmarkStart w:id="30" w:name="_Toc101170986"/>
      <w:bookmarkStart w:id="31" w:name="_Toc91144533"/>
      <w:bookmarkStart w:id="32" w:name="_Toc23733"/>
      <w:bookmarkStart w:id="33" w:name="_Toc104433218"/>
      <w:bookmarkStart w:id="34" w:name="_Toc104467674"/>
      <w:bookmarkStart w:id="35" w:name="_Toc104829064"/>
      <w:r>
        <w:t>6.19.2.2</w:t>
      </w:r>
      <w:r>
        <w:rPr>
          <w:lang w:eastAsia="zh-CN"/>
        </w:rPr>
        <w:tab/>
        <w:t>Input data</w:t>
      </w:r>
      <w:bookmarkEnd w:id="30"/>
      <w:bookmarkEnd w:id="31"/>
      <w:bookmarkEnd w:id="32"/>
      <w:bookmarkEnd w:id="33"/>
      <w:bookmarkEnd w:id="34"/>
      <w:bookmarkEnd w:id="35"/>
    </w:p>
    <w:p w14:paraId="017418F8" w14:textId="77777777" w:rsidR="00123426" w:rsidRDefault="00123426" w:rsidP="00123426">
      <w:pPr>
        <w:rPr>
          <w:lang w:eastAsia="zh-CN"/>
        </w:rPr>
      </w:pPr>
      <w:r>
        <w:rPr>
          <w:lang w:eastAsia="zh-CN"/>
        </w:rPr>
        <w:t xml:space="preserve">The table with input data of the </w:t>
      </w:r>
      <w:proofErr w:type="spellStart"/>
      <w:r>
        <w:rPr>
          <w:lang w:eastAsia="zh-CN"/>
        </w:rPr>
        <w:t>QoS</w:t>
      </w:r>
      <w:proofErr w:type="spellEnd"/>
      <w:r>
        <w:rPr>
          <w:lang w:eastAsia="zh-CN"/>
        </w:rPr>
        <w:t xml:space="preserve"> Sustainability analytics (</w:t>
      </w:r>
      <w:r>
        <w:t xml:space="preserve">TS 23.288 [5]) </w:t>
      </w:r>
      <w:r>
        <w:rPr>
          <w:lang w:eastAsia="zh-CN"/>
        </w:rPr>
        <w:t xml:space="preserve">should be updated by adding information on radio resource utilization and input related to other </w:t>
      </w:r>
      <w:proofErr w:type="spellStart"/>
      <w:r>
        <w:rPr>
          <w:lang w:eastAsia="zh-CN"/>
        </w:rPr>
        <w:t>QoS</w:t>
      </w:r>
      <w:proofErr w:type="spellEnd"/>
      <w:r>
        <w:rPr>
          <w:lang w:eastAsia="zh-CN"/>
        </w:rPr>
        <w:t xml:space="preserve"> parameters (e.g. delay, packet error rate).</w:t>
      </w:r>
    </w:p>
    <w:p w14:paraId="5DEE9040" w14:textId="77777777" w:rsidR="00123426" w:rsidRDefault="00123426" w:rsidP="00123426">
      <w:pPr>
        <w:pStyle w:val="TH"/>
      </w:pPr>
      <w:r>
        <w:lastRenderedPageBreak/>
        <w:t xml:space="preserve">Table </w:t>
      </w:r>
      <w:r>
        <w:rPr>
          <w:lang w:eastAsia="zh-CN"/>
        </w:rPr>
        <w:t>6.19.2.2-1</w:t>
      </w:r>
      <w:r>
        <w:t>: Data collection for "</w:t>
      </w:r>
      <w:proofErr w:type="spellStart"/>
      <w:r>
        <w:t>QoS</w:t>
      </w:r>
      <w:proofErr w:type="spellEnd"/>
      <w:r>
        <w:t xml:space="preserve">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123426" w14:paraId="0B03B6F8" w14:textId="77777777" w:rsidTr="00D80558">
        <w:trPr>
          <w:jc w:val="center"/>
        </w:trPr>
        <w:tc>
          <w:tcPr>
            <w:tcW w:w="2882" w:type="dxa"/>
          </w:tcPr>
          <w:p w14:paraId="2420BCE5" w14:textId="77777777" w:rsidR="00123426" w:rsidRDefault="00123426" w:rsidP="00D80558">
            <w:pPr>
              <w:pStyle w:val="TAH"/>
            </w:pPr>
            <w:r>
              <w:t>Information</w:t>
            </w:r>
          </w:p>
        </w:tc>
        <w:tc>
          <w:tcPr>
            <w:tcW w:w="1412" w:type="dxa"/>
          </w:tcPr>
          <w:p w14:paraId="16FB73BD" w14:textId="77777777" w:rsidR="00123426" w:rsidRDefault="00123426" w:rsidP="00D80558">
            <w:pPr>
              <w:pStyle w:val="TAH"/>
            </w:pPr>
            <w:r>
              <w:t>Source</w:t>
            </w:r>
          </w:p>
        </w:tc>
        <w:tc>
          <w:tcPr>
            <w:tcW w:w="3173" w:type="dxa"/>
          </w:tcPr>
          <w:p w14:paraId="4793C545" w14:textId="77777777" w:rsidR="00123426" w:rsidRDefault="00123426" w:rsidP="00D80558">
            <w:pPr>
              <w:pStyle w:val="TAH"/>
            </w:pPr>
            <w:r>
              <w:t>Description</w:t>
            </w:r>
          </w:p>
        </w:tc>
      </w:tr>
      <w:tr w:rsidR="00123426" w14:paraId="4AAF213B" w14:textId="77777777" w:rsidTr="00D80558">
        <w:trPr>
          <w:jc w:val="center"/>
        </w:trPr>
        <w:tc>
          <w:tcPr>
            <w:tcW w:w="2882" w:type="dxa"/>
          </w:tcPr>
          <w:p w14:paraId="288F05D6" w14:textId="77777777" w:rsidR="00123426" w:rsidRDefault="00123426" w:rsidP="00D80558">
            <w:pPr>
              <w:pStyle w:val="TAL"/>
              <w:rPr>
                <w:rFonts w:eastAsia="MS Mincho" w:cs="Arial"/>
                <w:szCs w:val="18"/>
              </w:rPr>
            </w:pPr>
            <w:r>
              <w:t>RAN UE Throughput</w:t>
            </w:r>
          </w:p>
        </w:tc>
        <w:tc>
          <w:tcPr>
            <w:tcW w:w="1412" w:type="dxa"/>
          </w:tcPr>
          <w:p w14:paraId="11DFAFFF" w14:textId="77777777" w:rsidR="00123426" w:rsidRDefault="00123426" w:rsidP="00D80558">
            <w:pPr>
              <w:pStyle w:val="TAC"/>
            </w:pPr>
            <w:r>
              <w:t>OAM TS 28.554 [9]</w:t>
            </w:r>
          </w:p>
        </w:tc>
        <w:tc>
          <w:tcPr>
            <w:tcW w:w="3173" w:type="dxa"/>
          </w:tcPr>
          <w:p w14:paraId="4D6F8787" w14:textId="77777777" w:rsidR="00123426" w:rsidRDefault="00123426" w:rsidP="00D80558">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S-NSSAI.</w:t>
            </w:r>
          </w:p>
        </w:tc>
      </w:tr>
      <w:tr w:rsidR="00123426" w14:paraId="23B068D9" w14:textId="77777777" w:rsidTr="00D80558">
        <w:trPr>
          <w:jc w:val="center"/>
        </w:trPr>
        <w:tc>
          <w:tcPr>
            <w:tcW w:w="2882" w:type="dxa"/>
          </w:tcPr>
          <w:p w14:paraId="3B9AB072" w14:textId="77777777" w:rsidR="00123426" w:rsidRDefault="00123426" w:rsidP="00D80558">
            <w:pPr>
              <w:pStyle w:val="TAL"/>
            </w:pPr>
            <w:proofErr w:type="spellStart"/>
            <w:r>
              <w:t>QoS</w:t>
            </w:r>
            <w:proofErr w:type="spellEnd"/>
            <w:r>
              <w:t xml:space="preserve"> flow </w:t>
            </w:r>
            <w:proofErr w:type="spellStart"/>
            <w:r>
              <w:t>Retainability</w:t>
            </w:r>
            <w:proofErr w:type="spellEnd"/>
          </w:p>
        </w:tc>
        <w:tc>
          <w:tcPr>
            <w:tcW w:w="1412" w:type="dxa"/>
          </w:tcPr>
          <w:p w14:paraId="386FE15A" w14:textId="77777777" w:rsidR="00123426" w:rsidRDefault="00123426" w:rsidP="00D80558">
            <w:pPr>
              <w:pStyle w:val="TAC"/>
            </w:pPr>
            <w:r>
              <w:t>OAM TS 28.554 [9]</w:t>
            </w:r>
          </w:p>
        </w:tc>
        <w:tc>
          <w:tcPr>
            <w:tcW w:w="3173" w:type="dxa"/>
          </w:tcPr>
          <w:p w14:paraId="37250EAA" w14:textId="77777777" w:rsidR="00123426" w:rsidRDefault="00123426" w:rsidP="00D80558">
            <w:pPr>
              <w:pStyle w:val="TAL"/>
              <w:rPr>
                <w:rFonts w:cs="Arial"/>
                <w:szCs w:val="18"/>
              </w:rPr>
            </w:pPr>
            <w:r>
              <w:t xml:space="preserve">Number of abnormally released </w:t>
            </w:r>
            <w:proofErr w:type="spellStart"/>
            <w:r>
              <w:t>QoS</w:t>
            </w:r>
            <w:proofErr w:type="spellEnd"/>
            <w:r>
              <w:t xml:space="preserve"> flows during the time the </w:t>
            </w:r>
            <w:proofErr w:type="spellStart"/>
            <w:r>
              <w:t>QoS</w:t>
            </w:r>
            <w:proofErr w:type="spellEnd"/>
            <w:r>
              <w:t xml:space="preserve"> Flows were used per timeslot, per cell, per 5QI and per S-NSSAI.</w:t>
            </w:r>
          </w:p>
        </w:tc>
      </w:tr>
      <w:tr w:rsidR="00123426" w14:paraId="532EA9EB" w14:textId="77777777" w:rsidTr="00D80558">
        <w:trPr>
          <w:jc w:val="center"/>
        </w:trPr>
        <w:tc>
          <w:tcPr>
            <w:tcW w:w="2882" w:type="dxa"/>
          </w:tcPr>
          <w:p w14:paraId="41B3258C" w14:textId="77777777" w:rsidR="00123426" w:rsidRDefault="00123426" w:rsidP="00D80558">
            <w:pPr>
              <w:pStyle w:val="TAL"/>
            </w:pPr>
            <w:r>
              <w:rPr>
                <w:rFonts w:eastAsia="Batang" w:cs="Arial"/>
                <w:bCs/>
              </w:rPr>
              <w:t>RAN status, load and performance information</w:t>
            </w:r>
          </w:p>
        </w:tc>
        <w:tc>
          <w:tcPr>
            <w:tcW w:w="1412" w:type="dxa"/>
          </w:tcPr>
          <w:p w14:paraId="10B44819" w14:textId="77777777" w:rsidR="00123426" w:rsidRDefault="00123426" w:rsidP="00D80558">
            <w:pPr>
              <w:pStyle w:val="TAC"/>
            </w:pPr>
            <w:r>
              <w:t>OAM</w:t>
            </w:r>
          </w:p>
        </w:tc>
        <w:tc>
          <w:tcPr>
            <w:tcW w:w="3173" w:type="dxa"/>
          </w:tcPr>
          <w:p w14:paraId="6F3EB18F" w14:textId="77777777" w:rsidR="00123426" w:rsidRDefault="00123426" w:rsidP="00D80558">
            <w:pPr>
              <w:pStyle w:val="TAL"/>
            </w:pPr>
            <w:r>
              <w:t>Statistics on RAN status (up/down), load (i.e. Radio Resource Utilization) and performance in the Area or path of Interest as defined in TS 28.552 [7]</w:t>
            </w:r>
          </w:p>
        </w:tc>
      </w:tr>
      <w:tr w:rsidR="00123426" w14:paraId="05F29BF3" w14:textId="77777777" w:rsidTr="00D80558">
        <w:trPr>
          <w:jc w:val="center"/>
        </w:trPr>
        <w:tc>
          <w:tcPr>
            <w:tcW w:w="2882" w:type="dxa"/>
          </w:tcPr>
          <w:p w14:paraId="403976A9" w14:textId="77777777" w:rsidR="00123426" w:rsidRDefault="00123426" w:rsidP="00D80558">
            <w:pPr>
              <w:pStyle w:val="TAL"/>
            </w:pPr>
            <w:r>
              <w:t>Packet Delay</w:t>
            </w:r>
          </w:p>
        </w:tc>
        <w:tc>
          <w:tcPr>
            <w:tcW w:w="1412" w:type="dxa"/>
          </w:tcPr>
          <w:p w14:paraId="778A0683" w14:textId="77777777" w:rsidR="00123426" w:rsidRDefault="00123426" w:rsidP="00D80558">
            <w:pPr>
              <w:pStyle w:val="TAC"/>
            </w:pPr>
            <w:r>
              <w:t>OAM</w:t>
            </w:r>
          </w:p>
        </w:tc>
        <w:tc>
          <w:tcPr>
            <w:tcW w:w="3173" w:type="dxa"/>
          </w:tcPr>
          <w:p w14:paraId="0528B69F" w14:textId="77777777" w:rsidR="00123426" w:rsidRDefault="00123426" w:rsidP="00D80558">
            <w:pPr>
              <w:pStyle w:val="TAL"/>
              <w:rPr>
                <w:lang w:eastAsia="zh-CN"/>
              </w:rPr>
            </w:pPr>
            <w:r>
              <w:t xml:space="preserve">Statistics on RAN delay measurements (e.g. </w:t>
            </w:r>
            <w:r>
              <w:rPr>
                <w:lang w:eastAsia="zh-CN"/>
              </w:rPr>
              <w:t>Average delay UL/DL air-interface</w:t>
            </w:r>
            <w:r>
              <w:t>), Round-trip GTP Data Packet Delay, packet delay between NG-RAN and PSA UPF in the Area or path of Interest as defined in TS 28.552 [7]</w:t>
            </w:r>
          </w:p>
        </w:tc>
      </w:tr>
      <w:tr w:rsidR="00123426" w14:paraId="64206EBE" w14:textId="77777777" w:rsidTr="00D80558">
        <w:trPr>
          <w:jc w:val="center"/>
        </w:trPr>
        <w:tc>
          <w:tcPr>
            <w:tcW w:w="2882" w:type="dxa"/>
          </w:tcPr>
          <w:p w14:paraId="475576DE" w14:textId="77777777" w:rsidR="00123426" w:rsidRDefault="00123426" w:rsidP="00D80558">
            <w:pPr>
              <w:pStyle w:val="TAL"/>
            </w:pPr>
            <w:r>
              <w:rPr>
                <w:lang w:eastAsia="zh-CN"/>
              </w:rPr>
              <w:t>Packet Loss and/or Drop</w:t>
            </w:r>
          </w:p>
        </w:tc>
        <w:tc>
          <w:tcPr>
            <w:tcW w:w="1412" w:type="dxa"/>
          </w:tcPr>
          <w:p w14:paraId="34BE0854" w14:textId="77777777" w:rsidR="00123426" w:rsidRDefault="00123426" w:rsidP="00D80558">
            <w:pPr>
              <w:pStyle w:val="TAC"/>
            </w:pPr>
            <w:r>
              <w:t>OAM</w:t>
            </w:r>
          </w:p>
        </w:tc>
        <w:tc>
          <w:tcPr>
            <w:tcW w:w="3173" w:type="dxa"/>
          </w:tcPr>
          <w:p w14:paraId="795244A5" w14:textId="77777777" w:rsidR="00123426" w:rsidRDefault="00123426" w:rsidP="00D80558">
            <w:pPr>
              <w:pStyle w:val="TAL"/>
            </w:pPr>
            <w:r>
              <w:rPr>
                <w:lang w:eastAsia="zh-CN"/>
              </w:rPr>
              <w:t xml:space="preserve">packet loss (UL/DL) information in the NG-RAN </w:t>
            </w:r>
            <w:r>
              <w:t>in the Area or path of Interest as defined in TS 28.552 [7]</w:t>
            </w:r>
          </w:p>
        </w:tc>
      </w:tr>
    </w:tbl>
    <w:p w14:paraId="4B455227" w14:textId="77777777" w:rsidR="00123426" w:rsidRDefault="00123426" w:rsidP="00123426">
      <w:pPr>
        <w:pStyle w:val="FP"/>
        <w:rPr>
          <w:lang w:eastAsia="zh-CN"/>
        </w:rPr>
      </w:pPr>
    </w:p>
    <w:p w14:paraId="3D6D87EC" w14:textId="77777777" w:rsidR="00123426" w:rsidRDefault="00123426" w:rsidP="00123426">
      <w:pPr>
        <w:pStyle w:val="NO"/>
        <w:rPr>
          <w:lang w:eastAsia="zh-CN"/>
        </w:rPr>
      </w:pPr>
      <w:r>
        <w:rPr>
          <w:lang w:eastAsia="zh-CN"/>
        </w:rPr>
        <w:t>NOTE 1:</w:t>
      </w:r>
      <w:r>
        <w:rPr>
          <w:lang w:eastAsia="zh-CN"/>
        </w:rPr>
        <w:tab/>
        <w:t>The timeslot is the time interval split according to the time unit of the OAM statistics defined by operator.</w:t>
      </w:r>
    </w:p>
    <w:p w14:paraId="2E0435D6" w14:textId="77777777" w:rsidR="00123426" w:rsidRDefault="00123426" w:rsidP="00123426">
      <w:pPr>
        <w:pStyle w:val="NO"/>
        <w:rPr>
          <w:lang w:eastAsia="zh-CN"/>
        </w:rPr>
      </w:pPr>
      <w:r>
        <w:rPr>
          <w:lang w:eastAsia="zh-CN"/>
        </w:rPr>
        <w:t>NOTE 2:</w:t>
      </w:r>
      <w:r>
        <w:rPr>
          <w:lang w:eastAsia="zh-CN"/>
        </w:rPr>
        <w:tab/>
        <w:t>Whether the information listed in Table 6.19.2.2-1 can be collected in requested Area or path of Interest from AF should be dependent on RAN WG3/SA WG5.</w:t>
      </w:r>
    </w:p>
    <w:p w14:paraId="7292290F" w14:textId="77777777" w:rsidR="00123426" w:rsidRDefault="00123426" w:rsidP="00123426">
      <w:pPr>
        <w:rPr>
          <w:lang w:eastAsia="zh-CN"/>
        </w:rPr>
      </w:pPr>
      <w:r>
        <w:rPr>
          <w:rFonts w:eastAsia="宋体"/>
          <w:lang w:eastAsia="zh-CN"/>
        </w:rPr>
        <w:t xml:space="preserve">With the OAM data per finer granularity area in </w:t>
      </w:r>
      <w:r>
        <w:rPr>
          <w:lang w:eastAsia="zh-CN"/>
        </w:rPr>
        <w:t xml:space="preserve">Table 6.19.2.2-1, the NWDAF derives the </w:t>
      </w:r>
      <w:r>
        <w:t>"</w:t>
      </w:r>
      <w:proofErr w:type="spellStart"/>
      <w:r>
        <w:t>QoS</w:t>
      </w:r>
      <w:proofErr w:type="spellEnd"/>
      <w:r>
        <w:t xml:space="preserve"> Sustainability" statistics on the </w:t>
      </w:r>
      <w:r>
        <w:rPr>
          <w:rFonts w:eastAsia="宋体"/>
          <w:lang w:eastAsia="zh-CN"/>
        </w:rPr>
        <w:t>finer granularity area</w:t>
      </w:r>
      <w:r>
        <w:rPr>
          <w:lang w:eastAsia="zh-CN"/>
        </w:rPr>
        <w:t>.</w:t>
      </w:r>
    </w:p>
    <w:p w14:paraId="6C3E07E0" w14:textId="3A52D023" w:rsidR="00123426" w:rsidRDefault="00123426" w:rsidP="00123426">
      <w:pPr>
        <w:rPr>
          <w:rFonts w:eastAsia="宋体"/>
          <w:lang w:eastAsia="en-US"/>
        </w:rPr>
      </w:pPr>
      <w:r>
        <w:rPr>
          <w:rFonts w:eastAsia="宋体"/>
          <w:lang w:eastAsia="zh-CN"/>
        </w:rPr>
        <w:t xml:space="preserve">Alternatively, if the </w:t>
      </w:r>
      <w:r>
        <w:rPr>
          <w:lang w:eastAsia="zh-CN"/>
        </w:rPr>
        <w:t>information listed in Table 6.19.2.2-1 can be collected from the OAM in requested Area or path of Interest</w:t>
      </w:r>
      <w:r>
        <w:rPr>
          <w:rFonts w:eastAsia="宋体"/>
          <w:lang w:eastAsia="zh-CN"/>
        </w:rPr>
        <w:t xml:space="preserve">, additional input data </w:t>
      </w:r>
      <w:ins w:id="36" w:author="user" w:date="2022-07-22T10:27:00Z">
        <w:r w:rsidR="004013D8">
          <w:rPr>
            <w:rFonts w:eastAsia="宋体"/>
            <w:lang w:eastAsia="zh-CN"/>
          </w:rPr>
          <w:t xml:space="preserve">per UE </w:t>
        </w:r>
        <w:r w:rsidR="008B1BBF">
          <w:rPr>
            <w:rFonts w:eastAsia="宋体"/>
            <w:lang w:eastAsia="zh-CN"/>
          </w:rPr>
          <w:t xml:space="preserve">within the </w:t>
        </w:r>
        <w:r w:rsidR="00764925">
          <w:rPr>
            <w:rFonts w:eastAsia="宋体"/>
            <w:lang w:eastAsia="zh-CN"/>
          </w:rPr>
          <w:t>finer granularity area</w:t>
        </w:r>
        <w:r w:rsidR="008B1BBF">
          <w:rPr>
            <w:rFonts w:eastAsia="宋体"/>
            <w:lang w:eastAsia="zh-CN"/>
          </w:rPr>
          <w:t xml:space="preserve"> </w:t>
        </w:r>
      </w:ins>
      <w:r>
        <w:rPr>
          <w:rFonts w:eastAsia="宋体"/>
          <w:lang w:eastAsia="zh-CN"/>
        </w:rPr>
        <w:t xml:space="preserve">for the </w:t>
      </w:r>
      <w:proofErr w:type="spellStart"/>
      <w:r>
        <w:rPr>
          <w:rFonts w:eastAsia="宋体"/>
          <w:lang w:eastAsia="zh-CN"/>
        </w:rPr>
        <w:t>QoS</w:t>
      </w:r>
      <w:proofErr w:type="spellEnd"/>
      <w:r>
        <w:rPr>
          <w:rFonts w:eastAsia="宋体"/>
          <w:lang w:eastAsia="zh-CN"/>
        </w:rPr>
        <w:t xml:space="preserve"> Sustainability analytics is shown in Table </w:t>
      </w:r>
      <w:r>
        <w:t>6.19.2.2</w:t>
      </w:r>
      <w:r>
        <w:rPr>
          <w:rFonts w:eastAsia="宋体"/>
          <w:lang w:eastAsia="en-US"/>
        </w:rPr>
        <w:t>-2.</w:t>
      </w:r>
    </w:p>
    <w:p w14:paraId="22C11E14" w14:textId="77777777" w:rsidR="00123426" w:rsidRDefault="00123426" w:rsidP="00123426">
      <w:r>
        <w:rPr>
          <w:rFonts w:eastAsia="宋体"/>
          <w:lang w:eastAsia="en-US"/>
        </w:rPr>
        <w:t xml:space="preserve">Note that the NWDAF should firstly determine the Cell list or TA list </w:t>
      </w:r>
      <w:r>
        <w:rPr>
          <w:lang w:eastAsia="zh-CN"/>
        </w:rPr>
        <w:t xml:space="preserve">where requested area </w:t>
      </w:r>
      <w:r>
        <w:t>or path of Interest is included before the data collection from LMF, AMF, SMF and PCF.</w:t>
      </w:r>
    </w:p>
    <w:p w14:paraId="65ABA8ED" w14:textId="43BEA986" w:rsidR="00123426" w:rsidRDefault="00123426" w:rsidP="00123426">
      <w:pPr>
        <w:pStyle w:val="EditorsNote"/>
        <w:rPr>
          <w:ins w:id="37" w:author="user" w:date="2022-07-22T10:26:00Z"/>
        </w:rPr>
      </w:pPr>
      <w:del w:id="38" w:author="user" w:date="2022-07-22T10:26:00Z">
        <w:r w:rsidDel="00B231E9">
          <w:delText>Editor's note:</w:delText>
        </w:r>
        <w:r w:rsidDel="00B231E9">
          <w:tab/>
          <w:delText>How NWDAF gets the UE list located in the finer granularity area is FFS.</w:delText>
        </w:r>
      </w:del>
    </w:p>
    <w:p w14:paraId="1F4D0600" w14:textId="77777777" w:rsidR="00B231E9" w:rsidRDefault="00B231E9" w:rsidP="00B231E9">
      <w:pPr>
        <w:rPr>
          <w:ins w:id="39" w:author="user" w:date="2022-07-22T10:26:00Z"/>
        </w:rPr>
      </w:pPr>
      <w:ins w:id="40" w:author="user" w:date="2022-07-22T10:26:00Z">
        <w:r>
          <w:rPr>
            <w:lang w:eastAsia="en-US"/>
          </w:rPr>
          <w:t xml:space="preserve">For a </w:t>
        </w:r>
        <w:r>
          <w:t xml:space="preserve">finer granularity area smaller than a cell, the NWDAF can determine the Cell ID for the cell based on the local configuration of the mapping between the geo area and the network area. Alternatively, during the </w:t>
        </w:r>
        <w:proofErr w:type="spellStart"/>
        <w:r>
          <w:t>QoS</w:t>
        </w:r>
        <w:proofErr w:type="spellEnd"/>
        <w:r>
          <w:t xml:space="preserve"> sustainability analytics subscription by the AF via NEF, the NEF can also determine the Cell ID for the cell based on its local configuration and send the Cell ID to NWDAF. </w:t>
        </w:r>
      </w:ins>
    </w:p>
    <w:p w14:paraId="6CE16E30" w14:textId="3D8EC779" w:rsidR="00B231E9" w:rsidRPr="00B231E9" w:rsidRDefault="00B231E9">
      <w:pPr>
        <w:rPr>
          <w:lang w:eastAsia="en-US"/>
        </w:rPr>
        <w:pPrChange w:id="41" w:author="user" w:date="2022-07-22T10:26:00Z">
          <w:pPr>
            <w:pStyle w:val="EditorsNote"/>
          </w:pPr>
        </w:pPrChange>
      </w:pPr>
      <w:ins w:id="42" w:author="user" w:date="2022-07-22T10:26:00Z">
        <w:r>
          <w:t>To get a UE ID list located in the finer granularity area, the NWDAF can request the UE location information for all the UEs located in the cell then determine the UE ID list by itself. Alternatively, the NWDAF can also request LMF to provide the UE ID list located in the finer granularity area. In this, the NWDAF should include both the Cell ID and the finer granularity area information into the request service operation to the LMF.</w:t>
        </w:r>
      </w:ins>
    </w:p>
    <w:p w14:paraId="057C66C4" w14:textId="77777777" w:rsidR="00123426" w:rsidRDefault="00123426" w:rsidP="00123426">
      <w:pPr>
        <w:pStyle w:val="TH"/>
      </w:pPr>
      <w:r>
        <w:lastRenderedPageBreak/>
        <w:t>Table 6.19.2.2-2: Additional data collection for "</w:t>
      </w:r>
      <w:proofErr w:type="spellStart"/>
      <w:r>
        <w:t>QoS</w:t>
      </w:r>
      <w:proofErr w:type="spellEnd"/>
      <w:r>
        <w:t xml:space="preserve">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123426" w14:paraId="26D058C5" w14:textId="77777777" w:rsidTr="00D80558">
        <w:trPr>
          <w:jc w:val="center"/>
        </w:trPr>
        <w:tc>
          <w:tcPr>
            <w:tcW w:w="3261" w:type="dxa"/>
          </w:tcPr>
          <w:p w14:paraId="107F1871" w14:textId="77777777" w:rsidR="00123426" w:rsidRDefault="00123426" w:rsidP="00D80558">
            <w:pPr>
              <w:pStyle w:val="TAH"/>
            </w:pPr>
            <w:r>
              <w:t>Information</w:t>
            </w:r>
          </w:p>
        </w:tc>
        <w:tc>
          <w:tcPr>
            <w:tcW w:w="1275" w:type="dxa"/>
          </w:tcPr>
          <w:p w14:paraId="76D9531B" w14:textId="77777777" w:rsidR="00123426" w:rsidRDefault="00123426" w:rsidP="00D80558">
            <w:pPr>
              <w:pStyle w:val="TAH"/>
            </w:pPr>
            <w:r>
              <w:t>Source</w:t>
            </w:r>
          </w:p>
        </w:tc>
        <w:tc>
          <w:tcPr>
            <w:tcW w:w="3503" w:type="dxa"/>
          </w:tcPr>
          <w:p w14:paraId="0A562B86" w14:textId="77777777" w:rsidR="00123426" w:rsidRDefault="00123426" w:rsidP="00D80558">
            <w:pPr>
              <w:pStyle w:val="TAH"/>
            </w:pPr>
            <w:r>
              <w:t>Description</w:t>
            </w:r>
          </w:p>
        </w:tc>
      </w:tr>
      <w:tr w:rsidR="00123426" w14:paraId="6A581781" w14:textId="77777777" w:rsidTr="00D80558">
        <w:trPr>
          <w:jc w:val="center"/>
        </w:trPr>
        <w:tc>
          <w:tcPr>
            <w:tcW w:w="3261" w:type="dxa"/>
          </w:tcPr>
          <w:p w14:paraId="21EA5409" w14:textId="77777777" w:rsidR="00123426" w:rsidRDefault="00123426" w:rsidP="00D80558">
            <w:pPr>
              <w:pStyle w:val="TAL"/>
              <w:rPr>
                <w:lang w:eastAsia="zh-CN"/>
              </w:rPr>
            </w:pPr>
            <w:r>
              <w:t>Timestamp</w:t>
            </w:r>
          </w:p>
        </w:tc>
        <w:tc>
          <w:tcPr>
            <w:tcW w:w="1275" w:type="dxa"/>
          </w:tcPr>
          <w:p w14:paraId="35A6A846" w14:textId="77777777" w:rsidR="00123426" w:rsidRDefault="00123426" w:rsidP="00D80558">
            <w:pPr>
              <w:pStyle w:val="TAC"/>
              <w:rPr>
                <w:lang w:eastAsia="zh-CN"/>
              </w:rPr>
            </w:pPr>
          </w:p>
        </w:tc>
        <w:tc>
          <w:tcPr>
            <w:tcW w:w="3503" w:type="dxa"/>
          </w:tcPr>
          <w:p w14:paraId="55925873" w14:textId="77777777" w:rsidR="00123426" w:rsidRDefault="00123426" w:rsidP="00D80558">
            <w:pPr>
              <w:pStyle w:val="TAL"/>
              <w:rPr>
                <w:lang w:eastAsia="zh-CN"/>
              </w:rPr>
            </w:pPr>
            <w:r>
              <w:t>A time stamp associated with the collected information.</w:t>
            </w:r>
          </w:p>
        </w:tc>
      </w:tr>
      <w:tr w:rsidR="00123426" w14:paraId="1D610B66" w14:textId="77777777" w:rsidTr="00D80558">
        <w:trPr>
          <w:jc w:val="center"/>
        </w:trPr>
        <w:tc>
          <w:tcPr>
            <w:tcW w:w="3261" w:type="dxa"/>
          </w:tcPr>
          <w:p w14:paraId="508AA700" w14:textId="77777777" w:rsidR="00123426" w:rsidRDefault="00123426" w:rsidP="00D80558">
            <w:pPr>
              <w:pStyle w:val="TAL"/>
              <w:rPr>
                <w:rFonts w:eastAsia="MS Mincho" w:cs="Arial"/>
                <w:szCs w:val="18"/>
              </w:rPr>
            </w:pPr>
            <w:r>
              <w:rPr>
                <w:lang w:eastAsia="zh-CN"/>
              </w:rPr>
              <w:t>UE ID</w:t>
            </w:r>
          </w:p>
        </w:tc>
        <w:tc>
          <w:tcPr>
            <w:tcW w:w="1275" w:type="dxa"/>
          </w:tcPr>
          <w:p w14:paraId="72357D7E" w14:textId="77777777" w:rsidR="00123426" w:rsidRDefault="00123426" w:rsidP="00D80558">
            <w:pPr>
              <w:pStyle w:val="TAC"/>
            </w:pPr>
            <w:r>
              <w:rPr>
                <w:lang w:eastAsia="zh-CN"/>
              </w:rPr>
              <w:t>LMF, AMF</w:t>
            </w:r>
          </w:p>
        </w:tc>
        <w:tc>
          <w:tcPr>
            <w:tcW w:w="3503" w:type="dxa"/>
          </w:tcPr>
          <w:p w14:paraId="091C4A74" w14:textId="77777777" w:rsidR="00123426" w:rsidRDefault="00123426" w:rsidP="00D80558">
            <w:pPr>
              <w:pStyle w:val="TAL"/>
              <w:rPr>
                <w:rFonts w:cs="Arial"/>
                <w:szCs w:val="18"/>
              </w:rPr>
            </w:pPr>
            <w:r>
              <w:rPr>
                <w:lang w:eastAsia="zh-CN"/>
              </w:rPr>
              <w:t>SUPI</w:t>
            </w:r>
          </w:p>
        </w:tc>
      </w:tr>
      <w:tr w:rsidR="00123426" w14:paraId="08BD221C" w14:textId="77777777" w:rsidTr="00D80558">
        <w:trPr>
          <w:jc w:val="center"/>
        </w:trPr>
        <w:tc>
          <w:tcPr>
            <w:tcW w:w="3261" w:type="dxa"/>
          </w:tcPr>
          <w:p w14:paraId="2EFF17EE" w14:textId="77777777" w:rsidR="00123426" w:rsidRDefault="00123426" w:rsidP="00D80558">
            <w:pPr>
              <w:pStyle w:val="TAL"/>
            </w:pPr>
            <w:r>
              <w:rPr>
                <w:lang w:eastAsia="zh-CN"/>
              </w:rPr>
              <w:t>UE locations (1..max)</w:t>
            </w:r>
          </w:p>
        </w:tc>
        <w:tc>
          <w:tcPr>
            <w:tcW w:w="1275" w:type="dxa"/>
          </w:tcPr>
          <w:p w14:paraId="0B45D111" w14:textId="77777777" w:rsidR="00123426" w:rsidRDefault="00123426" w:rsidP="00D80558">
            <w:pPr>
              <w:pStyle w:val="TAC"/>
            </w:pPr>
            <w:r>
              <w:rPr>
                <w:lang w:eastAsia="zh-CN"/>
              </w:rPr>
              <w:t>LMF, AMF</w:t>
            </w:r>
          </w:p>
        </w:tc>
        <w:tc>
          <w:tcPr>
            <w:tcW w:w="3503" w:type="dxa"/>
          </w:tcPr>
          <w:p w14:paraId="10723738" w14:textId="77777777" w:rsidR="00123426" w:rsidRDefault="00123426" w:rsidP="00D80558">
            <w:pPr>
              <w:pStyle w:val="TAL"/>
              <w:rPr>
                <w:rFonts w:cs="Arial"/>
                <w:szCs w:val="18"/>
              </w:rPr>
            </w:pPr>
            <w:r>
              <w:rPr>
                <w:lang w:eastAsia="zh-CN"/>
              </w:rPr>
              <w:t xml:space="preserve">UE positions located in the Cell or TA where requested area </w:t>
            </w:r>
            <w:r>
              <w:t>or path of Interest is included</w:t>
            </w:r>
          </w:p>
        </w:tc>
      </w:tr>
      <w:tr w:rsidR="00123426" w14:paraId="10AEC96C" w14:textId="77777777" w:rsidTr="00D80558">
        <w:trPr>
          <w:jc w:val="center"/>
        </w:trPr>
        <w:tc>
          <w:tcPr>
            <w:tcW w:w="3261" w:type="dxa"/>
          </w:tcPr>
          <w:p w14:paraId="5AD23994" w14:textId="77777777" w:rsidR="00123426" w:rsidRDefault="00123426" w:rsidP="00D80558">
            <w:pPr>
              <w:pStyle w:val="TAL"/>
              <w:rPr>
                <w:lang w:eastAsia="zh-CN"/>
              </w:rPr>
            </w:pPr>
            <w:r>
              <w:rPr>
                <w:lang w:eastAsia="zh-CN"/>
              </w:rPr>
              <w:t xml:space="preserve"> &gt;UE location</w:t>
            </w:r>
          </w:p>
        </w:tc>
        <w:tc>
          <w:tcPr>
            <w:tcW w:w="1275" w:type="dxa"/>
          </w:tcPr>
          <w:p w14:paraId="4DF7BF74" w14:textId="77777777" w:rsidR="00123426" w:rsidRDefault="00123426" w:rsidP="00D80558">
            <w:pPr>
              <w:pStyle w:val="TAC"/>
              <w:rPr>
                <w:lang w:eastAsia="zh-CN"/>
              </w:rPr>
            </w:pPr>
          </w:p>
        </w:tc>
        <w:tc>
          <w:tcPr>
            <w:tcW w:w="3503" w:type="dxa"/>
          </w:tcPr>
          <w:p w14:paraId="34789311" w14:textId="77777777" w:rsidR="00123426" w:rsidRDefault="00123426" w:rsidP="00D80558">
            <w:pPr>
              <w:pStyle w:val="TAL"/>
              <w:rPr>
                <w:lang w:eastAsia="zh-CN"/>
              </w:rPr>
            </w:pPr>
            <w:r>
              <w:rPr>
                <w:lang w:eastAsia="zh-CN"/>
              </w:rPr>
              <w:t xml:space="preserve">Geodetic Location that the UE is located </w:t>
            </w:r>
          </w:p>
        </w:tc>
      </w:tr>
      <w:tr w:rsidR="00123426" w14:paraId="57DDE940" w14:textId="77777777" w:rsidTr="00D80558">
        <w:trPr>
          <w:jc w:val="center"/>
        </w:trPr>
        <w:tc>
          <w:tcPr>
            <w:tcW w:w="3261" w:type="dxa"/>
          </w:tcPr>
          <w:p w14:paraId="1C71EA56" w14:textId="77777777" w:rsidR="00123426" w:rsidRDefault="00123426" w:rsidP="00D80558">
            <w:pPr>
              <w:pStyle w:val="TAL"/>
              <w:rPr>
                <w:lang w:eastAsia="zh-CN"/>
              </w:rPr>
            </w:pPr>
            <w:r>
              <w:rPr>
                <w:lang w:eastAsia="zh-CN"/>
              </w:rPr>
              <w:t xml:space="preserve"> &gt;Timestamp </w:t>
            </w:r>
          </w:p>
        </w:tc>
        <w:tc>
          <w:tcPr>
            <w:tcW w:w="1275" w:type="dxa"/>
          </w:tcPr>
          <w:p w14:paraId="59379E43" w14:textId="77777777" w:rsidR="00123426" w:rsidRDefault="00123426" w:rsidP="00D80558">
            <w:pPr>
              <w:pStyle w:val="TAC"/>
              <w:rPr>
                <w:lang w:eastAsia="zh-CN"/>
              </w:rPr>
            </w:pPr>
          </w:p>
        </w:tc>
        <w:tc>
          <w:tcPr>
            <w:tcW w:w="3503" w:type="dxa"/>
          </w:tcPr>
          <w:p w14:paraId="45BF52F2" w14:textId="77777777" w:rsidR="00123426" w:rsidRDefault="00123426" w:rsidP="00D80558">
            <w:pPr>
              <w:pStyle w:val="TAL"/>
              <w:rPr>
                <w:lang w:eastAsia="zh-CN"/>
              </w:rPr>
            </w:pPr>
            <w:r>
              <w:rPr>
                <w:lang w:eastAsia="zh-CN"/>
              </w:rPr>
              <w:t>A time stamp when the LMF calculates the UE is located in this location</w:t>
            </w:r>
          </w:p>
        </w:tc>
      </w:tr>
      <w:tr w:rsidR="00123426" w14:paraId="19F0DD98" w14:textId="77777777" w:rsidTr="00D80558">
        <w:trPr>
          <w:jc w:val="center"/>
        </w:trPr>
        <w:tc>
          <w:tcPr>
            <w:tcW w:w="3261" w:type="dxa"/>
          </w:tcPr>
          <w:p w14:paraId="774A2632" w14:textId="77777777" w:rsidR="00123426" w:rsidRDefault="00123426" w:rsidP="00D80558">
            <w:pPr>
              <w:pStyle w:val="TAL"/>
              <w:rPr>
                <w:lang w:eastAsia="zh-CN"/>
              </w:rPr>
            </w:pPr>
            <w:proofErr w:type="spellStart"/>
            <w:r>
              <w:rPr>
                <w:lang w:eastAsia="zh-CN"/>
              </w:rPr>
              <w:t>QoS</w:t>
            </w:r>
            <w:proofErr w:type="spellEnd"/>
            <w:r>
              <w:rPr>
                <w:lang w:eastAsia="zh-CN"/>
              </w:rPr>
              <w:t xml:space="preserve"> Notification Control of the </w:t>
            </w:r>
            <w:proofErr w:type="spellStart"/>
            <w:r>
              <w:rPr>
                <w:lang w:eastAsia="zh-CN"/>
              </w:rPr>
              <w:t>QoS</w:t>
            </w:r>
            <w:proofErr w:type="spellEnd"/>
            <w:r>
              <w:rPr>
                <w:lang w:eastAsia="zh-CN"/>
              </w:rPr>
              <w:t xml:space="preserve"> profiles or Alternative </w:t>
            </w:r>
            <w:proofErr w:type="spellStart"/>
            <w:r>
              <w:rPr>
                <w:lang w:eastAsia="zh-CN"/>
              </w:rPr>
              <w:t>QoS</w:t>
            </w:r>
            <w:proofErr w:type="spellEnd"/>
            <w:r>
              <w:rPr>
                <w:lang w:eastAsia="zh-CN"/>
              </w:rPr>
              <w:t xml:space="preserve"> Profiles</w:t>
            </w:r>
          </w:p>
        </w:tc>
        <w:tc>
          <w:tcPr>
            <w:tcW w:w="1275" w:type="dxa"/>
          </w:tcPr>
          <w:p w14:paraId="72A84638" w14:textId="77777777" w:rsidR="00123426" w:rsidRDefault="00123426" w:rsidP="00D80558">
            <w:pPr>
              <w:pStyle w:val="TAC"/>
              <w:rPr>
                <w:rFonts w:eastAsia="宋体"/>
                <w:lang w:eastAsia="zh-CN"/>
              </w:rPr>
            </w:pPr>
            <w:r>
              <w:rPr>
                <w:rFonts w:eastAsia="宋体"/>
                <w:lang w:eastAsia="zh-CN"/>
              </w:rPr>
              <w:t>SMF/PCF</w:t>
            </w:r>
          </w:p>
        </w:tc>
        <w:tc>
          <w:tcPr>
            <w:tcW w:w="3503" w:type="dxa"/>
          </w:tcPr>
          <w:p w14:paraId="3C9ACE80" w14:textId="77777777" w:rsidR="00123426" w:rsidRDefault="00123426" w:rsidP="00D80558">
            <w:pPr>
              <w:pStyle w:val="TAL"/>
              <w:rPr>
                <w:lang w:eastAsia="zh-TW"/>
              </w:rPr>
            </w:pPr>
            <w:r>
              <w:rPr>
                <w:lang w:eastAsia="zh-TW"/>
              </w:rPr>
              <w:t xml:space="preserve">QNC or AQP events from SMF/PCF to indicate that the GFBR, the PDB or the PER of the </w:t>
            </w:r>
            <w:proofErr w:type="spellStart"/>
            <w:r>
              <w:rPr>
                <w:lang w:eastAsia="zh-TW"/>
              </w:rPr>
              <w:t>QoS</w:t>
            </w:r>
            <w:proofErr w:type="spellEnd"/>
            <w:r>
              <w:rPr>
                <w:lang w:eastAsia="zh-TW"/>
              </w:rPr>
              <w:t xml:space="preserve"> profile cannot be fulfilled or can be fulfilled again.</w:t>
            </w:r>
          </w:p>
        </w:tc>
      </w:tr>
      <w:tr w:rsidR="00123426" w14:paraId="13866B0A" w14:textId="77777777" w:rsidTr="00D80558">
        <w:trPr>
          <w:jc w:val="center"/>
        </w:trPr>
        <w:tc>
          <w:tcPr>
            <w:tcW w:w="3261" w:type="dxa"/>
          </w:tcPr>
          <w:p w14:paraId="4871C292" w14:textId="77777777" w:rsidR="00123426" w:rsidRDefault="00123426" w:rsidP="00D80558">
            <w:pPr>
              <w:pStyle w:val="TAL"/>
              <w:rPr>
                <w:lang w:eastAsia="zh-CN"/>
              </w:rPr>
            </w:pPr>
            <w:proofErr w:type="spellStart"/>
            <w:r>
              <w:rPr>
                <w:lang w:eastAsia="zh-CN"/>
              </w:rPr>
              <w:t>QoS</w:t>
            </w:r>
            <w:proofErr w:type="spellEnd"/>
            <w:r>
              <w:rPr>
                <w:lang w:eastAsia="zh-CN"/>
              </w:rPr>
              <w:t xml:space="preserve"> profiles </w:t>
            </w:r>
          </w:p>
        </w:tc>
        <w:tc>
          <w:tcPr>
            <w:tcW w:w="1275" w:type="dxa"/>
          </w:tcPr>
          <w:p w14:paraId="4F423746" w14:textId="77777777" w:rsidR="00123426" w:rsidRDefault="00123426" w:rsidP="00D80558">
            <w:pPr>
              <w:pStyle w:val="TAC"/>
              <w:rPr>
                <w:rFonts w:eastAsia="宋体"/>
                <w:lang w:eastAsia="zh-CN"/>
              </w:rPr>
            </w:pPr>
            <w:r>
              <w:rPr>
                <w:rFonts w:eastAsia="宋体"/>
                <w:lang w:eastAsia="zh-CN"/>
              </w:rPr>
              <w:t>SMF/PCF</w:t>
            </w:r>
          </w:p>
        </w:tc>
        <w:tc>
          <w:tcPr>
            <w:tcW w:w="3503" w:type="dxa"/>
          </w:tcPr>
          <w:p w14:paraId="3A4F6946" w14:textId="77777777" w:rsidR="00123426" w:rsidRDefault="00123426" w:rsidP="00D80558">
            <w:pPr>
              <w:pStyle w:val="TAL"/>
              <w:rPr>
                <w:lang w:eastAsia="zh-TW"/>
              </w:rPr>
            </w:pPr>
            <w:proofErr w:type="spellStart"/>
            <w:r>
              <w:rPr>
                <w:lang w:eastAsia="zh-TW"/>
              </w:rPr>
              <w:t>QoS</w:t>
            </w:r>
            <w:proofErr w:type="spellEnd"/>
            <w:r>
              <w:rPr>
                <w:lang w:eastAsia="zh-TW"/>
              </w:rPr>
              <w:t xml:space="preserve"> profiles </w:t>
            </w:r>
            <w:r>
              <w:rPr>
                <w:lang w:eastAsia="zh-CN"/>
              </w:rPr>
              <w:t>corresponding to the QNC or AQP</w:t>
            </w:r>
          </w:p>
        </w:tc>
      </w:tr>
      <w:tr w:rsidR="00B63638" w14:paraId="6BE1852D" w14:textId="77777777" w:rsidTr="00D80558">
        <w:trPr>
          <w:jc w:val="center"/>
          <w:ins w:id="43" w:author="user" w:date="2022-07-22T10:29:00Z"/>
        </w:trPr>
        <w:tc>
          <w:tcPr>
            <w:tcW w:w="3261" w:type="dxa"/>
          </w:tcPr>
          <w:p w14:paraId="2AF9FEBB" w14:textId="03728677" w:rsidR="00B63638" w:rsidRDefault="00A04160" w:rsidP="004C4651">
            <w:pPr>
              <w:pStyle w:val="TAL"/>
              <w:rPr>
                <w:ins w:id="44" w:author="user" w:date="2022-07-22T10:29:00Z"/>
                <w:lang w:eastAsia="zh-CN"/>
              </w:rPr>
            </w:pPr>
            <w:ins w:id="45" w:author="user" w:date="2022-07-22T10:33:00Z">
              <w:r w:rsidRPr="00F03D3C">
                <w:rPr>
                  <w:lang w:eastAsia="zh-CN"/>
                </w:rPr>
                <w:t xml:space="preserve">Average UE throughput </w:t>
              </w:r>
            </w:ins>
          </w:p>
        </w:tc>
        <w:tc>
          <w:tcPr>
            <w:tcW w:w="1275" w:type="dxa"/>
          </w:tcPr>
          <w:p w14:paraId="53AE07BA" w14:textId="383D0FBC" w:rsidR="00B63638" w:rsidRDefault="009E1A13" w:rsidP="00D80558">
            <w:pPr>
              <w:pStyle w:val="TAC"/>
              <w:rPr>
                <w:ins w:id="46" w:author="user" w:date="2022-07-22T10:29:00Z"/>
                <w:rFonts w:eastAsia="宋体"/>
                <w:lang w:eastAsia="zh-CN"/>
              </w:rPr>
            </w:pPr>
            <w:ins w:id="47" w:author="user" w:date="2022-07-22T10:32:00Z">
              <w:r>
                <w:rPr>
                  <w:rFonts w:eastAsia="宋体" w:hint="eastAsia"/>
                  <w:lang w:eastAsia="zh-CN"/>
                </w:rPr>
                <w:t>OAM</w:t>
              </w:r>
            </w:ins>
          </w:p>
        </w:tc>
        <w:tc>
          <w:tcPr>
            <w:tcW w:w="3503" w:type="dxa"/>
          </w:tcPr>
          <w:p w14:paraId="566B4276" w14:textId="25B17DCC" w:rsidR="00B63638" w:rsidRDefault="00A04160" w:rsidP="004C4651">
            <w:pPr>
              <w:pStyle w:val="TAL"/>
              <w:rPr>
                <w:ins w:id="48" w:author="user" w:date="2022-07-22T10:29:00Z"/>
                <w:lang w:eastAsia="zh-TW"/>
              </w:rPr>
            </w:pPr>
            <w:ins w:id="49" w:author="user" w:date="2022-07-22T10:33:00Z">
              <w:r w:rsidRPr="00F03D3C">
                <w:rPr>
                  <w:lang w:eastAsia="zh-CN"/>
                </w:rPr>
                <w:t xml:space="preserve">Average UE throughput measurement separately for DL and UL, </w:t>
              </w:r>
              <w:r w:rsidRPr="00F03D3C">
                <w:rPr>
                  <w:lang w:eastAsia="ko-KR"/>
                </w:rPr>
                <w:t xml:space="preserve">per DRB per UE and per UE for the DL, per DRB per UE and per UE for the UL, by </w:t>
              </w:r>
              <w:proofErr w:type="spellStart"/>
              <w:r w:rsidRPr="00F03D3C">
                <w:rPr>
                  <w:lang w:eastAsia="zh-CN"/>
                </w:rPr>
                <w:t>g</w:t>
              </w:r>
              <w:r w:rsidRPr="00F03D3C">
                <w:rPr>
                  <w:lang w:eastAsia="ko-KR"/>
                </w:rPr>
                <w:t>NB</w:t>
              </w:r>
              <w:proofErr w:type="spellEnd"/>
              <w:r w:rsidRPr="00F03D3C">
                <w:rPr>
                  <w:lang w:eastAsia="ko-KR"/>
                </w:rPr>
                <w:t xml:space="preserve">, </w:t>
              </w:r>
              <w:r w:rsidRPr="00F03D3C">
                <w:rPr>
                  <w:lang w:eastAsia="zh-CN"/>
                </w:rPr>
                <w:t>see TS 28.552 [</w:t>
              </w:r>
            </w:ins>
            <w:ins w:id="50" w:author="user" w:date="2022-07-22T10:34:00Z">
              <w:r w:rsidR="004C4651">
                <w:rPr>
                  <w:lang w:eastAsia="zh-CN"/>
                </w:rPr>
                <w:t>xx</w:t>
              </w:r>
            </w:ins>
            <w:ins w:id="51" w:author="user" w:date="2022-07-22T10:33:00Z">
              <w:r w:rsidRPr="00F03D3C">
                <w:rPr>
                  <w:lang w:eastAsia="zh-CN"/>
                </w:rPr>
                <w:t>].</w:t>
              </w:r>
            </w:ins>
          </w:p>
        </w:tc>
      </w:tr>
      <w:tr w:rsidR="00B63638" w14:paraId="61290488" w14:textId="77777777" w:rsidTr="00D80558">
        <w:trPr>
          <w:jc w:val="center"/>
          <w:ins w:id="52" w:author="user" w:date="2022-07-22T10:29:00Z"/>
        </w:trPr>
        <w:tc>
          <w:tcPr>
            <w:tcW w:w="3261" w:type="dxa"/>
          </w:tcPr>
          <w:p w14:paraId="45BF0728" w14:textId="38A76643" w:rsidR="00B63638" w:rsidRDefault="00A04160" w:rsidP="004C4651">
            <w:pPr>
              <w:pStyle w:val="TAL"/>
              <w:rPr>
                <w:ins w:id="53" w:author="user" w:date="2022-07-22T10:29:00Z"/>
                <w:lang w:eastAsia="zh-CN"/>
              </w:rPr>
            </w:pPr>
            <w:ins w:id="54" w:author="user" w:date="2022-07-22T10:33:00Z">
              <w:r w:rsidRPr="00F03D3C">
                <w:rPr>
                  <w:lang w:eastAsia="zh-CN"/>
                </w:rPr>
                <w:t xml:space="preserve">Packet Delay </w:t>
              </w:r>
            </w:ins>
          </w:p>
        </w:tc>
        <w:tc>
          <w:tcPr>
            <w:tcW w:w="1275" w:type="dxa"/>
          </w:tcPr>
          <w:p w14:paraId="4C827474" w14:textId="19916655" w:rsidR="00B63638" w:rsidRDefault="009E1A13" w:rsidP="00D80558">
            <w:pPr>
              <w:pStyle w:val="TAC"/>
              <w:rPr>
                <w:ins w:id="55" w:author="user" w:date="2022-07-22T10:29:00Z"/>
                <w:rFonts w:eastAsia="宋体"/>
                <w:lang w:eastAsia="zh-CN"/>
              </w:rPr>
            </w:pPr>
            <w:ins w:id="56" w:author="user" w:date="2022-07-22T10:32:00Z">
              <w:r>
                <w:rPr>
                  <w:rFonts w:eastAsia="宋体" w:hint="eastAsia"/>
                  <w:lang w:eastAsia="zh-CN"/>
                </w:rPr>
                <w:t>OAM</w:t>
              </w:r>
            </w:ins>
          </w:p>
        </w:tc>
        <w:tc>
          <w:tcPr>
            <w:tcW w:w="3503" w:type="dxa"/>
          </w:tcPr>
          <w:p w14:paraId="43BA67B3" w14:textId="3E50229B" w:rsidR="00B63638" w:rsidRDefault="00A04160" w:rsidP="004C4651">
            <w:pPr>
              <w:pStyle w:val="TAL"/>
              <w:rPr>
                <w:ins w:id="57" w:author="user" w:date="2022-07-22T10:29:00Z"/>
                <w:lang w:eastAsia="zh-TW"/>
              </w:rPr>
            </w:pPr>
            <w:ins w:id="58" w:author="user" w:date="2022-07-22T10:33:00Z">
              <w:r w:rsidRPr="00F03D3C">
                <w:rPr>
                  <w:lang w:eastAsia="zh-CN"/>
                </w:rPr>
                <w:t xml:space="preserve">Packet Delay measurement separately for DL and UL, </w:t>
              </w:r>
              <w:r w:rsidRPr="00F03D3C">
                <w:rPr>
                  <w:lang w:eastAsia="ko-KR"/>
                </w:rPr>
                <w:t>per DRB per UE</w:t>
              </w:r>
              <w:r w:rsidRPr="00F03D3C">
                <w:rPr>
                  <w:lang w:eastAsia="zh-CN"/>
                </w:rPr>
                <w:t>, TS 28.552 [</w:t>
              </w:r>
            </w:ins>
            <w:ins w:id="59" w:author="user" w:date="2022-07-22T10:34:00Z">
              <w:r w:rsidR="004C4651">
                <w:rPr>
                  <w:lang w:eastAsia="zh-CN"/>
                </w:rPr>
                <w:t>xx</w:t>
              </w:r>
            </w:ins>
            <w:ins w:id="60" w:author="user" w:date="2022-07-22T10:33:00Z">
              <w:r w:rsidRPr="00F03D3C">
                <w:rPr>
                  <w:lang w:eastAsia="zh-CN"/>
                </w:rPr>
                <w:t>] and TS 38.314 [</w:t>
              </w:r>
            </w:ins>
            <w:proofErr w:type="spellStart"/>
            <w:ins w:id="61" w:author="user" w:date="2022-07-22T10:34:00Z">
              <w:r w:rsidR="004C4651">
                <w:rPr>
                  <w:lang w:eastAsia="zh-CN"/>
                </w:rPr>
                <w:t>yy</w:t>
              </w:r>
            </w:ins>
            <w:proofErr w:type="spellEnd"/>
            <w:ins w:id="62" w:author="user" w:date="2022-07-22T10:33:00Z">
              <w:r w:rsidRPr="00F03D3C">
                <w:rPr>
                  <w:lang w:eastAsia="zh-CN"/>
                </w:rPr>
                <w:t>]</w:t>
              </w:r>
            </w:ins>
          </w:p>
        </w:tc>
      </w:tr>
      <w:tr w:rsidR="00B63638" w14:paraId="0824EFB0" w14:textId="77777777" w:rsidTr="00D80558">
        <w:trPr>
          <w:jc w:val="center"/>
          <w:ins w:id="63" w:author="user" w:date="2022-07-22T10:29:00Z"/>
        </w:trPr>
        <w:tc>
          <w:tcPr>
            <w:tcW w:w="3261" w:type="dxa"/>
          </w:tcPr>
          <w:p w14:paraId="7D9FD2AF" w14:textId="090AEEA9" w:rsidR="00B63638" w:rsidRDefault="004C4651" w:rsidP="004C4651">
            <w:pPr>
              <w:pStyle w:val="TAL"/>
              <w:rPr>
                <w:ins w:id="64" w:author="user" w:date="2022-07-22T10:29:00Z"/>
                <w:lang w:eastAsia="zh-CN"/>
              </w:rPr>
            </w:pPr>
            <w:ins w:id="65" w:author="user" w:date="2022-07-22T10:34:00Z">
              <w:r w:rsidRPr="00F03D3C">
                <w:rPr>
                  <w:lang w:eastAsia="zh-CN"/>
                </w:rPr>
                <w:t xml:space="preserve">Packet loss rate </w:t>
              </w:r>
            </w:ins>
          </w:p>
        </w:tc>
        <w:tc>
          <w:tcPr>
            <w:tcW w:w="1275" w:type="dxa"/>
          </w:tcPr>
          <w:p w14:paraId="77627862" w14:textId="7A0F85D8" w:rsidR="00B63638" w:rsidRDefault="009E1A13" w:rsidP="00D80558">
            <w:pPr>
              <w:pStyle w:val="TAC"/>
              <w:rPr>
                <w:ins w:id="66" w:author="user" w:date="2022-07-22T10:29:00Z"/>
                <w:rFonts w:eastAsia="宋体"/>
                <w:lang w:eastAsia="zh-CN"/>
              </w:rPr>
            </w:pPr>
            <w:ins w:id="67" w:author="user" w:date="2022-07-22T10:32:00Z">
              <w:r>
                <w:rPr>
                  <w:rFonts w:eastAsia="宋体" w:hint="eastAsia"/>
                  <w:lang w:eastAsia="zh-CN"/>
                </w:rPr>
                <w:t>OAM</w:t>
              </w:r>
            </w:ins>
          </w:p>
        </w:tc>
        <w:tc>
          <w:tcPr>
            <w:tcW w:w="3503" w:type="dxa"/>
          </w:tcPr>
          <w:p w14:paraId="17B14EB3" w14:textId="1BAFD90A" w:rsidR="00B63638" w:rsidRDefault="004C4651" w:rsidP="004C4651">
            <w:pPr>
              <w:pStyle w:val="TAL"/>
              <w:rPr>
                <w:ins w:id="68" w:author="user" w:date="2022-07-22T10:29:00Z"/>
                <w:lang w:eastAsia="zh-TW"/>
              </w:rPr>
            </w:pPr>
            <w:ins w:id="69" w:author="user" w:date="2022-07-22T10:34:00Z">
              <w:r w:rsidRPr="00F03D3C">
                <w:rPr>
                  <w:lang w:eastAsia="zh-CN"/>
                </w:rPr>
                <w:t xml:space="preserve">Packet loss rate measurement separately for DL and UL, </w:t>
              </w:r>
              <w:r w:rsidRPr="00F03D3C">
                <w:rPr>
                  <w:lang w:eastAsia="ko-KR"/>
                </w:rPr>
                <w:t xml:space="preserve">per DRB per UE, </w:t>
              </w:r>
              <w:r w:rsidRPr="00F03D3C">
                <w:rPr>
                  <w:lang w:eastAsia="zh-CN"/>
                </w:rPr>
                <w:t>TS 28.552 [</w:t>
              </w:r>
              <w:r>
                <w:rPr>
                  <w:lang w:eastAsia="zh-CN"/>
                </w:rPr>
                <w:t>xx</w:t>
              </w:r>
              <w:r w:rsidRPr="00F03D3C">
                <w:rPr>
                  <w:lang w:eastAsia="zh-CN"/>
                </w:rPr>
                <w:t xml:space="preserve">] and TS 38.314 </w:t>
              </w:r>
              <w:r>
                <w:rPr>
                  <w:lang w:eastAsia="zh-CN"/>
                </w:rPr>
                <w:t>[</w:t>
              </w:r>
              <w:proofErr w:type="spellStart"/>
              <w:r>
                <w:rPr>
                  <w:lang w:eastAsia="zh-CN"/>
                </w:rPr>
                <w:t>yy</w:t>
              </w:r>
              <w:proofErr w:type="spellEnd"/>
              <w:r w:rsidRPr="00F03D3C">
                <w:rPr>
                  <w:lang w:eastAsia="zh-CN"/>
                </w:rPr>
                <w:t>].</w:t>
              </w:r>
            </w:ins>
          </w:p>
        </w:tc>
      </w:tr>
    </w:tbl>
    <w:p w14:paraId="26C5127C" w14:textId="77777777" w:rsidR="00123426" w:rsidRDefault="00123426" w:rsidP="00123426">
      <w:pPr>
        <w:rPr>
          <w:rFonts w:eastAsia="宋体"/>
          <w:lang w:eastAsia="zh-CN"/>
        </w:rPr>
      </w:pPr>
    </w:p>
    <w:p w14:paraId="7162ED32" w14:textId="77777777" w:rsidR="00123426" w:rsidRDefault="00123426" w:rsidP="00123426">
      <w:pPr>
        <w:pStyle w:val="NO"/>
        <w:rPr>
          <w:rFonts w:eastAsia="宋体"/>
          <w:lang w:eastAsia="zh-CN"/>
        </w:rPr>
      </w:pPr>
      <w:r>
        <w:t>NOTE:</w:t>
      </w:r>
      <w:r>
        <w:tab/>
        <w:t xml:space="preserve">The new input about </w:t>
      </w:r>
      <w:proofErr w:type="spellStart"/>
      <w:r>
        <w:t>QoS</w:t>
      </w:r>
      <w:proofErr w:type="spellEnd"/>
      <w:r>
        <w:t xml:space="preserve"> profile from SMF/PCF corresponding to the QNC or AQP will not trigger new RAN measurement.</w:t>
      </w:r>
    </w:p>
    <w:p w14:paraId="7B32824F" w14:textId="77777777" w:rsidR="00123426" w:rsidRDefault="00123426" w:rsidP="00123426">
      <w:r>
        <w:t xml:space="preserve">Note that based on the current QNC/AQP notification mechanism, the SMF/PCF cannot know which parameter of the PER, PDB or GFBR cannot be fulfilled from the QNC/AQP="GFBR can no longer be guaranteed" event. On one hand, because the V2X Application based on the </w:t>
      </w:r>
      <w:proofErr w:type="spellStart"/>
      <w:r>
        <w:t>QoS</w:t>
      </w:r>
      <w:proofErr w:type="spellEnd"/>
      <w:r>
        <w:t xml:space="preserve"> sustainability analytics is quite safety sensitive, when QNC/AQP="GFBR can no longer be guaranteed", the NWDAF can default assume that all the GFBR/PDB/PER are not fulfilled in RAN and send the analytics to V2X AF to help application adjustment. Alternatively, the NWDAF can try to figure the reason out on its own by comparing the RAN notification (i.e. a new reference for the newly fulfilled </w:t>
      </w:r>
      <w:proofErr w:type="spellStart"/>
      <w:r>
        <w:t>QoS</w:t>
      </w:r>
      <w:proofErr w:type="spellEnd"/>
      <w:r>
        <w:t xml:space="preserve"> profile) with the previously fulfilled </w:t>
      </w:r>
      <w:proofErr w:type="spellStart"/>
      <w:r>
        <w:t>QoS</w:t>
      </w:r>
      <w:proofErr w:type="spellEnd"/>
      <w:r>
        <w:t xml:space="preserve"> profile, i.e. if only one of the values has changed the reason is that parameter (if two or three have changed, the NWDAF does not know which parameter(s) caused the problem).</w:t>
      </w:r>
    </w:p>
    <w:p w14:paraId="5BBE074F" w14:textId="77777777" w:rsidR="00123426" w:rsidRDefault="00123426" w:rsidP="00123426">
      <w:r>
        <w:t xml:space="preserve">This solution does not provide any enhancement on the current QNC/QAP triggering mechanism i.e. NWDAF can only collect the current QNC/AQP events triggered by the AF. It means that the signalling pressure is not too high since signalling is not collected for every </w:t>
      </w:r>
      <w:proofErr w:type="spellStart"/>
      <w:r>
        <w:t>QoS</w:t>
      </w:r>
      <w:proofErr w:type="spellEnd"/>
      <w:r>
        <w:t xml:space="preserve"> Sustainability request, Notification control is enabled when the </w:t>
      </w:r>
      <w:proofErr w:type="spellStart"/>
      <w:r>
        <w:t>QoS</w:t>
      </w:r>
      <w:proofErr w:type="spellEnd"/>
      <w:r>
        <w:t xml:space="preserve"> Notification Control parameter is set in the PCC rule (received from the PCF) that is bound to the </w:t>
      </w:r>
      <w:proofErr w:type="spellStart"/>
      <w:r>
        <w:t>QoS</w:t>
      </w:r>
      <w:proofErr w:type="spellEnd"/>
      <w:r>
        <w:t xml:space="preserve"> Flow.</w:t>
      </w:r>
    </w:p>
    <w:p w14:paraId="242B5038" w14:textId="77777777" w:rsidR="00123426" w:rsidRDefault="00123426" w:rsidP="00123426">
      <w:r>
        <w:t xml:space="preserve">NWDAF subscribes to the network data from AMF in the Table 6.19.2.2-2 by invoking </w:t>
      </w:r>
      <w:proofErr w:type="spellStart"/>
      <w:r>
        <w:t>Namf_EventExposure_Subscribe</w:t>
      </w:r>
      <w:proofErr w:type="spellEnd"/>
      <w:r>
        <w:t xml:space="preserve"> (Event IDs = Location Changes, Area of Interest=Cell list or TA list).</w:t>
      </w:r>
    </w:p>
    <w:p w14:paraId="2CB14B1D" w14:textId="77777777" w:rsidR="00123426" w:rsidRDefault="00123426" w:rsidP="00123426">
      <w:pPr>
        <w:pStyle w:val="EditorsNote"/>
        <w:rPr>
          <w:lang w:eastAsia="en-US"/>
        </w:rPr>
      </w:pPr>
      <w:r>
        <w:t>Editor's note:</w:t>
      </w:r>
      <w:r>
        <w:tab/>
        <w:t>How to collect the UE location from LMF is FFS and the cooperation with FS_eLCS_Ph3 is needed.</w:t>
      </w:r>
    </w:p>
    <w:p w14:paraId="289B580D" w14:textId="77777777" w:rsidR="00123426" w:rsidRDefault="00123426" w:rsidP="00123426">
      <w:r>
        <w:t xml:space="preserve">NWDAF subscribes the network data from SMF/PCF in the Table 6.19.2.2-2 by using the services provided by SMF/PCF together with the </w:t>
      </w:r>
      <w:r>
        <w:rPr>
          <w:rFonts w:eastAsia="宋体"/>
          <w:lang w:eastAsia="en-US"/>
        </w:rPr>
        <w:t>Cell list or TA list</w:t>
      </w:r>
      <w:r>
        <w:t>.</w:t>
      </w:r>
    </w:p>
    <w:p w14:paraId="6A8DAD42" w14:textId="535E9778" w:rsidR="00123426" w:rsidDel="00B63638" w:rsidRDefault="00123426" w:rsidP="00123426">
      <w:pPr>
        <w:pStyle w:val="EditorsNote"/>
        <w:rPr>
          <w:del w:id="70" w:author="user" w:date="2022-07-22T10:29:00Z"/>
          <w:lang w:eastAsia="en-US"/>
        </w:rPr>
      </w:pPr>
      <w:del w:id="71" w:author="user" w:date="2022-07-22T10:29:00Z">
        <w:r w:rsidDel="00B63638">
          <w:delText>Editor's note:</w:delText>
        </w:r>
        <w:r w:rsidDel="00B63638">
          <w:tab/>
          <w:delText>Whether the network data collection from data sources should be considered except from SMF/PCF, e.g. UPF, OAM(MDT), is FFS.</w:delText>
        </w:r>
      </w:del>
    </w:p>
    <w:p w14:paraId="583CA234" w14:textId="77777777" w:rsidR="00123426" w:rsidRDefault="00123426" w:rsidP="00123426">
      <w:pPr>
        <w:rPr>
          <w:lang w:eastAsia="zh-CN"/>
        </w:rPr>
      </w:pPr>
      <w:r>
        <w:rPr>
          <w:lang w:eastAsia="zh-CN"/>
        </w:rPr>
        <w:t>The correlation information in clause 6.2.4 of TS 23.288 [5] are re-used to correlate the data from LMF, AMF and SMF/PCF.</w:t>
      </w:r>
    </w:p>
    <w:p w14:paraId="29278DF1" w14:textId="77777777" w:rsidR="00123426" w:rsidRDefault="00123426" w:rsidP="00123426">
      <w:pPr>
        <w:rPr>
          <w:lang w:eastAsia="zh-CN"/>
        </w:rPr>
      </w:pPr>
      <w:r>
        <w:rPr>
          <w:lang w:eastAsia="zh-CN"/>
        </w:rPr>
        <w:t>With the CN data per UE in the finer granularity area in Table 6.19.2.2-2, the NWDAF derives the "</w:t>
      </w:r>
      <w:proofErr w:type="spellStart"/>
      <w:r>
        <w:rPr>
          <w:lang w:eastAsia="zh-CN"/>
        </w:rPr>
        <w:t>QoS</w:t>
      </w:r>
      <w:proofErr w:type="spellEnd"/>
      <w:r>
        <w:rPr>
          <w:lang w:eastAsia="zh-CN"/>
        </w:rPr>
        <w:t xml:space="preserve"> Sustainability" statistics on the finer granularity area. For example, the NWDAF can derives the analytics as follows:</w:t>
      </w:r>
    </w:p>
    <w:p w14:paraId="6D7D235A" w14:textId="77777777" w:rsidR="00123426" w:rsidRDefault="00123426" w:rsidP="00123426">
      <w:pPr>
        <w:pStyle w:val="B1"/>
        <w:rPr>
          <w:lang w:eastAsia="zh-CN"/>
        </w:rPr>
      </w:pPr>
      <w:r>
        <w:rPr>
          <w:lang w:eastAsia="zh-CN"/>
        </w:rPr>
        <w:lastRenderedPageBreak/>
        <w:t>-</w:t>
      </w:r>
      <w:r>
        <w:rPr>
          <w:lang w:eastAsia="zh-CN"/>
        </w:rPr>
        <w:tab/>
      </w:r>
      <w:proofErr w:type="gramStart"/>
      <w:r>
        <w:rPr>
          <w:lang w:eastAsia="zh-CN"/>
        </w:rPr>
        <w:t>how</w:t>
      </w:r>
      <w:proofErr w:type="gramEnd"/>
      <w:r>
        <w:rPr>
          <w:lang w:eastAsia="zh-CN"/>
        </w:rPr>
        <w:t xml:space="preserve"> many percent of the UE's bit rate/packet delay/packet error rate which can be or cannot be guaranteed on the finer granularity area (below cell level); or</w:t>
      </w:r>
    </w:p>
    <w:p w14:paraId="74C21480" w14:textId="77777777" w:rsidR="00123426" w:rsidRDefault="00123426" w:rsidP="00123426">
      <w:pPr>
        <w:pStyle w:val="B1"/>
        <w:rPr>
          <w:lang w:eastAsia="zh-CN"/>
        </w:rPr>
      </w:pPr>
      <w:r>
        <w:rPr>
          <w:lang w:eastAsia="zh-CN"/>
        </w:rPr>
        <w:t>-</w:t>
      </w:r>
      <w:r>
        <w:rPr>
          <w:lang w:eastAsia="zh-CN"/>
        </w:rPr>
        <w:tab/>
      </w:r>
      <w:proofErr w:type="gramStart"/>
      <w:r>
        <w:rPr>
          <w:lang w:eastAsia="zh-CN"/>
        </w:rPr>
        <w:t>average</w:t>
      </w:r>
      <w:proofErr w:type="gramEnd"/>
      <w:r>
        <w:rPr>
          <w:lang w:eastAsia="zh-CN"/>
        </w:rPr>
        <w:t xml:space="preserve"> bit rate/packet delay/packet error rate can be or cannot be guaranteed on the finer granularity area (below cell level).</w:t>
      </w:r>
    </w:p>
    <w:p w14:paraId="5499666A" w14:textId="77777777" w:rsidR="00123426" w:rsidRDefault="00123426" w:rsidP="00123426">
      <w:pPr>
        <w:pStyle w:val="4"/>
        <w:rPr>
          <w:lang w:eastAsia="zh-CN"/>
        </w:rPr>
      </w:pPr>
      <w:bookmarkStart w:id="72" w:name="_Toc101170987"/>
      <w:bookmarkStart w:id="73" w:name="_Toc91144534"/>
      <w:bookmarkStart w:id="74" w:name="_Toc6114"/>
      <w:bookmarkStart w:id="75" w:name="_Toc104433219"/>
      <w:bookmarkStart w:id="76" w:name="_Toc104467675"/>
      <w:bookmarkStart w:id="77" w:name="_Toc104829065"/>
      <w:r>
        <w:t>6.19.2</w:t>
      </w:r>
      <w:r>
        <w:rPr>
          <w:lang w:eastAsia="zh-CN"/>
        </w:rPr>
        <w:t>.3</w:t>
      </w:r>
      <w:r>
        <w:rPr>
          <w:lang w:eastAsia="zh-CN"/>
        </w:rPr>
        <w:tab/>
        <w:t>Output analytics</w:t>
      </w:r>
      <w:bookmarkEnd w:id="72"/>
      <w:bookmarkEnd w:id="73"/>
      <w:bookmarkEnd w:id="74"/>
      <w:bookmarkEnd w:id="75"/>
      <w:bookmarkEnd w:id="76"/>
      <w:bookmarkEnd w:id="77"/>
    </w:p>
    <w:p w14:paraId="1BFACA59" w14:textId="77777777" w:rsidR="00123426" w:rsidRDefault="00123426" w:rsidP="00123426">
      <w:pPr>
        <w:rPr>
          <w:lang w:eastAsia="zh-CN"/>
        </w:rPr>
      </w:pPr>
      <w:r>
        <w:rPr>
          <w:lang w:eastAsia="zh-CN"/>
        </w:rPr>
        <w:t xml:space="preserve">The NWDAF outputs the </w:t>
      </w:r>
      <w:proofErr w:type="spellStart"/>
      <w:r>
        <w:rPr>
          <w:lang w:eastAsia="zh-CN"/>
        </w:rPr>
        <w:t>QoS</w:t>
      </w:r>
      <w:proofErr w:type="spellEnd"/>
      <w:r>
        <w:rPr>
          <w:lang w:eastAsia="zh-CN"/>
        </w:rPr>
        <w:t xml:space="preserve"> Sustainability analytics, which should be provided according to the analytics request area of path of interest granularity. The provided granularity depends also on collected monitoring data (e.g. that the model has been trained).</w:t>
      </w:r>
    </w:p>
    <w:p w14:paraId="7F318A00" w14:textId="77777777" w:rsidR="00123426" w:rsidRDefault="00123426" w:rsidP="00123426">
      <w:pPr>
        <w:rPr>
          <w:lang w:eastAsia="zh-CN"/>
        </w:rPr>
      </w:pPr>
      <w:r>
        <w:rPr>
          <w:lang w:eastAsia="zh-CN"/>
        </w:rPr>
        <w:t xml:space="preserve">Also, the </w:t>
      </w:r>
      <w:r>
        <w:t xml:space="preserve">Crossed Reporting Threshold(s) should be indicated for </w:t>
      </w:r>
      <w:proofErr w:type="spellStart"/>
      <w:r>
        <w:t>QoS</w:t>
      </w:r>
      <w:proofErr w:type="spellEnd"/>
      <w:r>
        <w:t xml:space="preserve"> parameter: </w:t>
      </w:r>
      <w:r>
        <w:rPr>
          <w:lang w:eastAsia="zh-CN"/>
        </w:rPr>
        <w:t>Throughput, Delay, Packet loss.</w:t>
      </w:r>
    </w:p>
    <w:p w14:paraId="2A8821C1" w14:textId="77777777" w:rsidR="00123426" w:rsidRDefault="00123426" w:rsidP="00123426">
      <w:pPr>
        <w:pStyle w:val="TH"/>
      </w:pPr>
      <w:r>
        <w:t xml:space="preserve">Table </w:t>
      </w:r>
      <w:r>
        <w:rPr>
          <w:lang w:eastAsia="zh-CN"/>
        </w:rPr>
        <w:t>6.19.2.3-1</w:t>
      </w:r>
      <w:r>
        <w:t>: "</w:t>
      </w:r>
      <w:proofErr w:type="spellStart"/>
      <w:r>
        <w:t>QoS</w:t>
      </w:r>
      <w:proofErr w:type="spellEnd"/>
      <w:r>
        <w:t xml:space="preserve">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123426" w14:paraId="00E70F4B" w14:textId="77777777" w:rsidTr="00D80558">
        <w:tc>
          <w:tcPr>
            <w:tcW w:w="2518" w:type="dxa"/>
          </w:tcPr>
          <w:p w14:paraId="4383B76A" w14:textId="77777777" w:rsidR="00123426" w:rsidRDefault="00123426" w:rsidP="00D80558">
            <w:pPr>
              <w:pStyle w:val="TAH"/>
            </w:pPr>
            <w:r>
              <w:t>Information</w:t>
            </w:r>
          </w:p>
        </w:tc>
        <w:tc>
          <w:tcPr>
            <w:tcW w:w="7339" w:type="dxa"/>
          </w:tcPr>
          <w:p w14:paraId="2F20303B" w14:textId="77777777" w:rsidR="00123426" w:rsidRDefault="00123426" w:rsidP="00D80558">
            <w:pPr>
              <w:pStyle w:val="TAH"/>
            </w:pPr>
            <w:r>
              <w:t>Description</w:t>
            </w:r>
          </w:p>
        </w:tc>
      </w:tr>
      <w:tr w:rsidR="00123426" w14:paraId="09D66CC5" w14:textId="77777777" w:rsidTr="00D80558">
        <w:trPr>
          <w:trHeight w:val="368"/>
        </w:trPr>
        <w:tc>
          <w:tcPr>
            <w:tcW w:w="2518" w:type="dxa"/>
          </w:tcPr>
          <w:p w14:paraId="3B426B24" w14:textId="77777777" w:rsidR="00123426" w:rsidRDefault="00123426" w:rsidP="00D80558">
            <w:pPr>
              <w:pStyle w:val="TAL"/>
            </w:pPr>
            <w:r>
              <w:t xml:space="preserve">List of </w:t>
            </w:r>
            <w:proofErr w:type="spellStart"/>
            <w:r>
              <w:t>QoS</w:t>
            </w:r>
            <w:proofErr w:type="spellEnd"/>
            <w:r>
              <w:t xml:space="preserve"> sustainability Analytics (1..max)</w:t>
            </w:r>
          </w:p>
        </w:tc>
        <w:tc>
          <w:tcPr>
            <w:tcW w:w="7339" w:type="dxa"/>
          </w:tcPr>
          <w:p w14:paraId="7E151513" w14:textId="77777777" w:rsidR="00123426" w:rsidRDefault="00123426" w:rsidP="00D80558">
            <w:pPr>
              <w:pStyle w:val="TAL"/>
            </w:pPr>
          </w:p>
        </w:tc>
      </w:tr>
      <w:tr w:rsidR="00123426" w14:paraId="223A5BEE" w14:textId="77777777" w:rsidTr="00D80558">
        <w:tc>
          <w:tcPr>
            <w:tcW w:w="2518" w:type="dxa"/>
          </w:tcPr>
          <w:p w14:paraId="02178694" w14:textId="77777777" w:rsidR="00123426" w:rsidRDefault="00123426" w:rsidP="00D80558">
            <w:pPr>
              <w:pStyle w:val="TAL"/>
            </w:pPr>
            <w:r>
              <w:t>&gt;Applicable Area</w:t>
            </w:r>
          </w:p>
        </w:tc>
        <w:tc>
          <w:tcPr>
            <w:tcW w:w="7339" w:type="dxa"/>
          </w:tcPr>
          <w:p w14:paraId="5B929A68" w14:textId="77777777" w:rsidR="00123426" w:rsidRDefault="00123426" w:rsidP="00D80558">
            <w:pPr>
              <w:pStyle w:val="TAL"/>
            </w:pPr>
            <w:r>
              <w:t>the Location information that the analytics applies to, the Area or path of Interest according to the analytics request</w:t>
            </w:r>
          </w:p>
        </w:tc>
      </w:tr>
      <w:tr w:rsidR="00123426" w14:paraId="4B6B88BB" w14:textId="77777777" w:rsidTr="00D80558">
        <w:tc>
          <w:tcPr>
            <w:tcW w:w="2518" w:type="dxa"/>
          </w:tcPr>
          <w:p w14:paraId="33E58344" w14:textId="77777777" w:rsidR="00123426" w:rsidRDefault="00123426" w:rsidP="00D80558">
            <w:pPr>
              <w:pStyle w:val="TAL"/>
            </w:pPr>
            <w:r>
              <w:t>&gt;Applicable Time Period</w:t>
            </w:r>
          </w:p>
        </w:tc>
        <w:tc>
          <w:tcPr>
            <w:tcW w:w="7339" w:type="dxa"/>
          </w:tcPr>
          <w:p w14:paraId="06E99E53" w14:textId="77777777" w:rsidR="00123426" w:rsidRDefault="00123426" w:rsidP="00D80558">
            <w:pPr>
              <w:pStyle w:val="TAL"/>
            </w:pPr>
            <w:r>
              <w:t>The time period within the Analytics target period that the analytics applies to.</w:t>
            </w:r>
          </w:p>
        </w:tc>
      </w:tr>
      <w:tr w:rsidR="00123426" w14:paraId="26EBF163" w14:textId="77777777" w:rsidTr="00D80558">
        <w:tc>
          <w:tcPr>
            <w:tcW w:w="2518" w:type="dxa"/>
          </w:tcPr>
          <w:p w14:paraId="776938B5" w14:textId="77777777" w:rsidR="00123426" w:rsidRDefault="00123426" w:rsidP="00D80558">
            <w:pPr>
              <w:pStyle w:val="TAL"/>
            </w:pPr>
            <w:r>
              <w:t>&gt;Crossed Reporting Threshold(s)</w:t>
            </w:r>
          </w:p>
        </w:tc>
        <w:tc>
          <w:tcPr>
            <w:tcW w:w="7339" w:type="dxa"/>
          </w:tcPr>
          <w:p w14:paraId="1AB18299" w14:textId="77777777" w:rsidR="00123426" w:rsidRDefault="00123426" w:rsidP="00D80558">
            <w:pPr>
              <w:pStyle w:val="TAL"/>
            </w:pPr>
            <w:r>
              <w:t xml:space="preserve">The Reporting Threshold(s) for each </w:t>
            </w:r>
            <w:proofErr w:type="spellStart"/>
            <w:r>
              <w:t>QoS</w:t>
            </w:r>
            <w:proofErr w:type="spellEnd"/>
            <w:r>
              <w:t xml:space="preserve"> parameter that are met or exceeded or crossed by the statistics value or the expected value of the </w:t>
            </w:r>
            <w:proofErr w:type="spellStart"/>
            <w:r>
              <w:t>QoS</w:t>
            </w:r>
            <w:proofErr w:type="spellEnd"/>
            <w:r>
              <w:t xml:space="preserve"> KPI.</w:t>
            </w:r>
          </w:p>
        </w:tc>
      </w:tr>
    </w:tbl>
    <w:p w14:paraId="44983995" w14:textId="77777777" w:rsidR="00123426" w:rsidRDefault="00123426" w:rsidP="00123426"/>
    <w:p w14:paraId="1EE5E212" w14:textId="77777777" w:rsidR="00123426" w:rsidRDefault="00123426" w:rsidP="00123426">
      <w:pPr>
        <w:pStyle w:val="TH"/>
      </w:pPr>
      <w:r>
        <w:t xml:space="preserve">Table </w:t>
      </w:r>
      <w:r>
        <w:rPr>
          <w:lang w:eastAsia="zh-CN"/>
        </w:rPr>
        <w:t>6.19.2.3-2</w:t>
      </w:r>
      <w:r>
        <w:t>: "</w:t>
      </w:r>
      <w:proofErr w:type="spellStart"/>
      <w:r>
        <w:t>QoS</w:t>
      </w:r>
      <w:proofErr w:type="spellEnd"/>
      <w:r>
        <w:t xml:space="preserve">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123426" w14:paraId="14D0A817" w14:textId="77777777" w:rsidTr="00D80558">
        <w:tc>
          <w:tcPr>
            <w:tcW w:w="2518" w:type="dxa"/>
          </w:tcPr>
          <w:p w14:paraId="741E9751" w14:textId="77777777" w:rsidR="00123426" w:rsidRDefault="00123426" w:rsidP="00D80558">
            <w:pPr>
              <w:pStyle w:val="TAH"/>
            </w:pPr>
            <w:r>
              <w:t>Information</w:t>
            </w:r>
          </w:p>
        </w:tc>
        <w:tc>
          <w:tcPr>
            <w:tcW w:w="7339" w:type="dxa"/>
          </w:tcPr>
          <w:p w14:paraId="549FE2E7" w14:textId="77777777" w:rsidR="00123426" w:rsidRDefault="00123426" w:rsidP="00D80558">
            <w:pPr>
              <w:pStyle w:val="TAH"/>
            </w:pPr>
            <w:r>
              <w:t>Description</w:t>
            </w:r>
          </w:p>
        </w:tc>
      </w:tr>
      <w:tr w:rsidR="00123426" w14:paraId="41DB00D0" w14:textId="77777777" w:rsidTr="00D80558">
        <w:tc>
          <w:tcPr>
            <w:tcW w:w="2518" w:type="dxa"/>
          </w:tcPr>
          <w:p w14:paraId="23CD2A9D" w14:textId="77777777" w:rsidR="00123426" w:rsidRDefault="00123426" w:rsidP="00D80558">
            <w:pPr>
              <w:pStyle w:val="TAL"/>
            </w:pPr>
            <w:r>
              <w:t xml:space="preserve">List of </w:t>
            </w:r>
            <w:proofErr w:type="spellStart"/>
            <w:r>
              <w:t>QoS</w:t>
            </w:r>
            <w:proofErr w:type="spellEnd"/>
            <w:r>
              <w:t xml:space="preserve"> sustainability Analytics (1..max)</w:t>
            </w:r>
          </w:p>
        </w:tc>
        <w:tc>
          <w:tcPr>
            <w:tcW w:w="7339" w:type="dxa"/>
          </w:tcPr>
          <w:p w14:paraId="10E87B9D" w14:textId="77777777" w:rsidR="00123426" w:rsidRDefault="00123426" w:rsidP="00D80558">
            <w:pPr>
              <w:pStyle w:val="TAL"/>
            </w:pPr>
          </w:p>
        </w:tc>
      </w:tr>
      <w:tr w:rsidR="00123426" w14:paraId="42909238" w14:textId="77777777" w:rsidTr="00D80558">
        <w:tc>
          <w:tcPr>
            <w:tcW w:w="2518" w:type="dxa"/>
          </w:tcPr>
          <w:p w14:paraId="09BB100C" w14:textId="77777777" w:rsidR="00123426" w:rsidRDefault="00123426" w:rsidP="00D80558">
            <w:pPr>
              <w:pStyle w:val="TAL"/>
            </w:pPr>
            <w:r>
              <w:t>&gt;Applicable Area</w:t>
            </w:r>
          </w:p>
        </w:tc>
        <w:tc>
          <w:tcPr>
            <w:tcW w:w="7339" w:type="dxa"/>
          </w:tcPr>
          <w:p w14:paraId="68633FB9" w14:textId="77777777" w:rsidR="00123426" w:rsidRDefault="00123426" w:rsidP="00D80558">
            <w:pPr>
              <w:pStyle w:val="TAL"/>
            </w:pPr>
            <w:r>
              <w:t>the Location information that the analytics applies to, the Area or path of Interest according to the analytics request</w:t>
            </w:r>
          </w:p>
        </w:tc>
      </w:tr>
      <w:tr w:rsidR="00123426" w14:paraId="3332B613" w14:textId="77777777" w:rsidTr="00D80558">
        <w:tc>
          <w:tcPr>
            <w:tcW w:w="2518" w:type="dxa"/>
          </w:tcPr>
          <w:p w14:paraId="3F464B68" w14:textId="77777777" w:rsidR="00123426" w:rsidRDefault="00123426" w:rsidP="00D80558">
            <w:pPr>
              <w:pStyle w:val="TAL"/>
            </w:pPr>
            <w:r>
              <w:t>&gt;Applicable Time Period</w:t>
            </w:r>
          </w:p>
        </w:tc>
        <w:tc>
          <w:tcPr>
            <w:tcW w:w="7339" w:type="dxa"/>
          </w:tcPr>
          <w:p w14:paraId="06C79F30" w14:textId="77777777" w:rsidR="00123426" w:rsidRDefault="00123426" w:rsidP="00D80558">
            <w:pPr>
              <w:pStyle w:val="TAL"/>
            </w:pPr>
            <w:r>
              <w:t>The time period within the Analytics target period that the analytics applies to.</w:t>
            </w:r>
          </w:p>
        </w:tc>
      </w:tr>
      <w:tr w:rsidR="00123426" w14:paraId="368E897F" w14:textId="77777777" w:rsidTr="00D80558">
        <w:tc>
          <w:tcPr>
            <w:tcW w:w="2518" w:type="dxa"/>
          </w:tcPr>
          <w:p w14:paraId="3B7FD53D" w14:textId="77777777" w:rsidR="00123426" w:rsidRDefault="00123426" w:rsidP="00D80558">
            <w:pPr>
              <w:pStyle w:val="TAL"/>
            </w:pPr>
            <w:r>
              <w:t>&gt;Crossed Reporting Threshold(s)</w:t>
            </w:r>
          </w:p>
        </w:tc>
        <w:tc>
          <w:tcPr>
            <w:tcW w:w="7339" w:type="dxa"/>
          </w:tcPr>
          <w:p w14:paraId="322452F0" w14:textId="77777777" w:rsidR="00123426" w:rsidRDefault="00123426" w:rsidP="00D80558">
            <w:pPr>
              <w:pStyle w:val="TAL"/>
            </w:pPr>
            <w:r>
              <w:t xml:space="preserve">The Reporting Threshold(s) for each </w:t>
            </w:r>
            <w:proofErr w:type="spellStart"/>
            <w:r>
              <w:t>QoS</w:t>
            </w:r>
            <w:proofErr w:type="spellEnd"/>
            <w:r>
              <w:t xml:space="preserve"> parameter that are met or exceeded or crossed by the statistics value or the expected value of the </w:t>
            </w:r>
            <w:proofErr w:type="spellStart"/>
            <w:r>
              <w:t>QoS</w:t>
            </w:r>
            <w:proofErr w:type="spellEnd"/>
            <w:r>
              <w:t xml:space="preserve"> KPI.</w:t>
            </w:r>
          </w:p>
        </w:tc>
      </w:tr>
      <w:tr w:rsidR="00123426" w14:paraId="67176B4A" w14:textId="77777777" w:rsidTr="00D80558">
        <w:tc>
          <w:tcPr>
            <w:tcW w:w="2518" w:type="dxa"/>
          </w:tcPr>
          <w:p w14:paraId="153D8B7B" w14:textId="77777777" w:rsidR="00123426" w:rsidRDefault="00123426" w:rsidP="00D80558">
            <w:pPr>
              <w:pStyle w:val="TAL"/>
            </w:pPr>
            <w:r>
              <w:t>&gt;Confidence</w:t>
            </w:r>
          </w:p>
        </w:tc>
        <w:tc>
          <w:tcPr>
            <w:tcW w:w="7339" w:type="dxa"/>
          </w:tcPr>
          <w:p w14:paraId="751CA5F4" w14:textId="77777777" w:rsidR="00123426" w:rsidRDefault="00123426" w:rsidP="00D80558">
            <w:pPr>
              <w:pStyle w:val="TAL"/>
            </w:pPr>
            <w:r>
              <w:t>Confidence of the prediction.</w:t>
            </w:r>
          </w:p>
        </w:tc>
      </w:tr>
    </w:tbl>
    <w:p w14:paraId="087BD439" w14:textId="77777777" w:rsidR="00123426" w:rsidRDefault="00123426" w:rsidP="00123426">
      <w:pPr>
        <w:rPr>
          <w:rFonts w:eastAsia="MS Mincho"/>
        </w:rPr>
      </w:pPr>
    </w:p>
    <w:p w14:paraId="1189361F" w14:textId="77777777" w:rsidR="00123426" w:rsidRDefault="00123426" w:rsidP="00123426">
      <w:pPr>
        <w:pStyle w:val="4"/>
        <w:rPr>
          <w:lang w:eastAsia="zh-CN"/>
        </w:rPr>
      </w:pPr>
      <w:bookmarkStart w:id="78" w:name="_Toc101170988"/>
      <w:bookmarkStart w:id="79" w:name="_Toc31101"/>
      <w:bookmarkStart w:id="80" w:name="_Toc104433220"/>
      <w:bookmarkStart w:id="81" w:name="_Toc104467676"/>
      <w:bookmarkStart w:id="82" w:name="_Toc104829066"/>
      <w:r>
        <w:t>6.19.2</w:t>
      </w:r>
      <w:r>
        <w:rPr>
          <w:lang w:eastAsia="zh-CN"/>
        </w:rPr>
        <w:t>.4</w:t>
      </w:r>
      <w:r>
        <w:rPr>
          <w:lang w:eastAsia="zh-CN"/>
        </w:rPr>
        <w:tab/>
        <w:t>Procedures</w:t>
      </w:r>
      <w:bookmarkEnd w:id="78"/>
      <w:bookmarkEnd w:id="79"/>
      <w:bookmarkEnd w:id="80"/>
      <w:bookmarkEnd w:id="81"/>
      <w:bookmarkEnd w:id="82"/>
    </w:p>
    <w:p w14:paraId="57EE0B91" w14:textId="77777777" w:rsidR="00123426" w:rsidRDefault="00123426" w:rsidP="00123426">
      <w:r>
        <w:t>The procedure in Figure 6.9.4-1 of TS 23.288 [5] is re-used with additional data collection step from LMF, AMF, etc.</w:t>
      </w:r>
    </w:p>
    <w:p w14:paraId="623E9E61" w14:textId="77777777" w:rsidR="00123426" w:rsidRDefault="00123426" w:rsidP="00123426">
      <w:pPr>
        <w:pStyle w:val="EditorsNote"/>
        <w:rPr>
          <w:lang w:eastAsia="en-US"/>
        </w:rPr>
      </w:pPr>
      <w:r>
        <w:t>Editor's note:</w:t>
      </w:r>
      <w:r>
        <w:tab/>
        <w:t>The procedure will be added when the service operation for LMF data collection is defined.</w:t>
      </w:r>
    </w:p>
    <w:p w14:paraId="174ECDE0" w14:textId="77777777" w:rsidR="00123426" w:rsidRDefault="00123426" w:rsidP="00123426">
      <w:pPr>
        <w:pStyle w:val="3"/>
        <w:rPr>
          <w:lang w:eastAsia="zh-CN"/>
        </w:rPr>
      </w:pPr>
      <w:bookmarkStart w:id="83" w:name="_Toc21748"/>
      <w:bookmarkStart w:id="84" w:name="_Toc101170989"/>
      <w:bookmarkStart w:id="85" w:name="_Toc23582"/>
      <w:bookmarkStart w:id="86" w:name="_Toc104433221"/>
      <w:bookmarkStart w:id="87" w:name="_Toc104467380"/>
      <w:bookmarkStart w:id="88" w:name="_Toc104467677"/>
      <w:bookmarkStart w:id="89" w:name="_Toc104829067"/>
      <w:r>
        <w:rPr>
          <w:lang w:eastAsia="zh-CN"/>
        </w:rPr>
        <w:t>6.19.3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83"/>
      <w:bookmarkEnd w:id="84"/>
      <w:bookmarkEnd w:id="85"/>
      <w:bookmarkEnd w:id="86"/>
      <w:bookmarkEnd w:id="87"/>
      <w:bookmarkEnd w:id="88"/>
      <w:bookmarkEnd w:id="89"/>
    </w:p>
    <w:p w14:paraId="453CCDA9" w14:textId="77777777" w:rsidR="00123426" w:rsidRDefault="00123426" w:rsidP="00123426">
      <w:pPr>
        <w:rPr>
          <w:lang w:eastAsia="zh-CN"/>
        </w:rPr>
      </w:pPr>
      <w:r>
        <w:rPr>
          <w:lang w:eastAsia="zh-CN"/>
        </w:rPr>
        <w:t>NWDAF:</w:t>
      </w:r>
    </w:p>
    <w:p w14:paraId="48AAAA94" w14:textId="77777777" w:rsidR="00123426" w:rsidRDefault="00123426" w:rsidP="00123426">
      <w:pPr>
        <w:pStyle w:val="B1"/>
        <w:rPr>
          <w:lang w:eastAsia="zh-CN"/>
        </w:rPr>
      </w:pPr>
      <w:r>
        <w:rPr>
          <w:lang w:eastAsia="zh-CN"/>
        </w:rPr>
        <w:t>-</w:t>
      </w:r>
      <w:r>
        <w:rPr>
          <w:lang w:eastAsia="zh-CN"/>
        </w:rPr>
        <w:tab/>
        <w:t xml:space="preserve">Monitor more information by OAM including radio resource utilization and input related to other </w:t>
      </w:r>
      <w:proofErr w:type="spellStart"/>
      <w:r>
        <w:rPr>
          <w:lang w:eastAsia="zh-CN"/>
        </w:rPr>
        <w:t>QoS</w:t>
      </w:r>
      <w:proofErr w:type="spellEnd"/>
      <w:r>
        <w:rPr>
          <w:lang w:eastAsia="zh-CN"/>
        </w:rPr>
        <w:t xml:space="preserve"> parameters or </w:t>
      </w:r>
      <w:r>
        <w:t>collects QNC/AQP events from SMF/PCF, UE Location from LMF or AMF.</w:t>
      </w:r>
    </w:p>
    <w:p w14:paraId="565ED5F7" w14:textId="77777777" w:rsidR="00123426" w:rsidRDefault="00123426" w:rsidP="00123426">
      <w:pPr>
        <w:pStyle w:val="B1"/>
        <w:rPr>
          <w:lang w:eastAsia="zh-CN"/>
        </w:rPr>
      </w:pPr>
      <w:r>
        <w:rPr>
          <w:lang w:eastAsia="zh-CN"/>
        </w:rPr>
        <w:t>-</w:t>
      </w:r>
      <w:r>
        <w:rPr>
          <w:lang w:eastAsia="zh-CN"/>
        </w:rPr>
        <w:tab/>
        <w:t xml:space="preserve">The outputs of the </w:t>
      </w:r>
      <w:proofErr w:type="spellStart"/>
      <w:r>
        <w:rPr>
          <w:lang w:eastAsia="zh-CN"/>
        </w:rPr>
        <w:t>QoS</w:t>
      </w:r>
      <w:proofErr w:type="spellEnd"/>
      <w:r>
        <w:rPr>
          <w:lang w:eastAsia="zh-CN"/>
        </w:rPr>
        <w:t xml:space="preserve"> Sustainability analytics (statistics and predictions), should be provide:</w:t>
      </w:r>
    </w:p>
    <w:p w14:paraId="0F435BA5" w14:textId="77777777" w:rsidR="00123426" w:rsidRDefault="00123426" w:rsidP="00123426">
      <w:pPr>
        <w:pStyle w:val="B2"/>
      </w:pPr>
      <w:r>
        <w:t>-</w:t>
      </w:r>
      <w:r>
        <w:tab/>
        <w:t xml:space="preserve">Crossed Reporting Threshold(s) for </w:t>
      </w:r>
      <w:proofErr w:type="spellStart"/>
      <w:r>
        <w:t>QoS</w:t>
      </w:r>
      <w:proofErr w:type="spellEnd"/>
      <w:r>
        <w:t xml:space="preserve"> parameter: Throughput, Delay, Packet loss.</w:t>
      </w:r>
    </w:p>
    <w:p w14:paraId="261F8689" w14:textId="77777777" w:rsidR="00123426" w:rsidRDefault="00123426" w:rsidP="00123426">
      <w:pPr>
        <w:pStyle w:val="B2"/>
      </w:pPr>
      <w:r>
        <w:t>-</w:t>
      </w:r>
      <w:r>
        <w:tab/>
        <w:t>more granular location, according to the request with an area or a path of interest.</w:t>
      </w:r>
    </w:p>
    <w:p w14:paraId="2278F516" w14:textId="77777777" w:rsidR="00123426" w:rsidRDefault="00123426" w:rsidP="00123426">
      <w:pPr>
        <w:rPr>
          <w:lang w:eastAsia="zh-CN"/>
        </w:rPr>
      </w:pPr>
      <w:r>
        <w:rPr>
          <w:lang w:eastAsia="zh-CN"/>
        </w:rPr>
        <w:t>Consumer NFs:</w:t>
      </w:r>
    </w:p>
    <w:p w14:paraId="4C5716A5" w14:textId="7B6D8D0F" w:rsidR="009D35FC" w:rsidRPr="00123426" w:rsidRDefault="00123426" w:rsidP="007202D9">
      <w:pPr>
        <w:pStyle w:val="B1"/>
        <w:rPr>
          <w:color w:val="auto"/>
          <w:lang w:eastAsia="zh-CN"/>
        </w:rPr>
      </w:pPr>
      <w:r>
        <w:rPr>
          <w:lang w:eastAsia="zh-CN"/>
        </w:rPr>
        <w:t>-</w:t>
      </w:r>
      <w:r>
        <w:rPr>
          <w:lang w:eastAsia="zh-CN"/>
        </w:rPr>
        <w:tab/>
        <w:t xml:space="preserve">In the case that an area of interest is provided in the </w:t>
      </w:r>
      <w:proofErr w:type="spellStart"/>
      <w:r>
        <w:rPr>
          <w:lang w:eastAsia="zh-CN"/>
        </w:rPr>
        <w:t>QoS</w:t>
      </w:r>
      <w:proofErr w:type="spellEnd"/>
      <w:r>
        <w:rPr>
          <w:lang w:eastAsia="zh-CN"/>
        </w:rPr>
        <w:t xml:space="preserve"> Sustainability request message by an analytics consumer then the necessary granularity of the area of interest should be indicated.</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5CF01" w16cid:durableId="265F721E"/>
  <w16cid:commentId w16cid:paraId="0247D4E4" w16cid:durableId="265F7490"/>
  <w16cid:commentId w16cid:paraId="590EFAC4" w16cid:durableId="265F721F"/>
  <w16cid:commentId w16cid:paraId="16950805" w16cid:durableId="265F735E"/>
  <w16cid:commentId w16cid:paraId="3E0D6412" w16cid:durableId="265F7220"/>
  <w16cid:commentId w16cid:paraId="10C1C043" w16cid:durableId="265F7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4E495" w14:textId="77777777" w:rsidR="000A3E5F" w:rsidRDefault="000A3E5F">
      <w:r>
        <w:separator/>
      </w:r>
    </w:p>
    <w:p w14:paraId="0E41EB1E" w14:textId="77777777" w:rsidR="000A3E5F" w:rsidRDefault="000A3E5F"/>
  </w:endnote>
  <w:endnote w:type="continuationSeparator" w:id="0">
    <w:p w14:paraId="314007F1" w14:textId="77777777" w:rsidR="000A3E5F" w:rsidRDefault="000A3E5F">
      <w:r>
        <w:continuationSeparator/>
      </w:r>
    </w:p>
    <w:p w14:paraId="007D779B" w14:textId="77777777" w:rsidR="000A3E5F" w:rsidRDefault="000A3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8EE37" w14:textId="77777777" w:rsidR="000A3E5F" w:rsidRDefault="000A3E5F">
      <w:r>
        <w:separator/>
      </w:r>
    </w:p>
    <w:p w14:paraId="02076C68" w14:textId="77777777" w:rsidR="000A3E5F" w:rsidRDefault="000A3E5F"/>
  </w:footnote>
  <w:footnote w:type="continuationSeparator" w:id="0">
    <w:p w14:paraId="4C787586" w14:textId="77777777" w:rsidR="000A3E5F" w:rsidRDefault="000A3E5F">
      <w:r>
        <w:continuationSeparator/>
      </w:r>
    </w:p>
    <w:p w14:paraId="44416D45" w14:textId="77777777" w:rsidR="000A3E5F" w:rsidRDefault="000A3E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5D9893DC"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600A">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75pt;height:14.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CF6D78"/>
    <w:multiLevelType w:val="hybridMultilevel"/>
    <w:tmpl w:val="E43696B8"/>
    <w:lvl w:ilvl="0" w:tplc="959854F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3"/>
  </w:num>
  <w:num w:numId="4">
    <w:abstractNumId w:val="9"/>
  </w:num>
  <w:num w:numId="5">
    <w:abstractNumId w:val="21"/>
  </w:num>
  <w:num w:numId="6">
    <w:abstractNumId w:val="31"/>
  </w:num>
  <w:num w:numId="7">
    <w:abstractNumId w:val="16"/>
  </w:num>
  <w:num w:numId="8">
    <w:abstractNumId w:val="20"/>
  </w:num>
  <w:num w:numId="9">
    <w:abstractNumId w:val="24"/>
  </w:num>
  <w:num w:numId="10">
    <w:abstractNumId w:val="32"/>
  </w:num>
  <w:num w:numId="11">
    <w:abstractNumId w:val="17"/>
  </w:num>
  <w:num w:numId="12">
    <w:abstractNumId w:val="0"/>
  </w:num>
  <w:num w:numId="13">
    <w:abstractNumId w:val="8"/>
  </w:num>
  <w:num w:numId="14">
    <w:abstractNumId w:val="19"/>
  </w:num>
  <w:num w:numId="15">
    <w:abstractNumId w:val="30"/>
  </w:num>
  <w:num w:numId="16">
    <w:abstractNumId w:val="11"/>
  </w:num>
  <w:num w:numId="17">
    <w:abstractNumId w:val="25"/>
  </w:num>
  <w:num w:numId="18">
    <w:abstractNumId w:val="5"/>
  </w:num>
  <w:num w:numId="19">
    <w:abstractNumId w:val="7"/>
  </w:num>
  <w:num w:numId="20">
    <w:abstractNumId w:val="28"/>
  </w:num>
  <w:num w:numId="21">
    <w:abstractNumId w:val="6"/>
  </w:num>
  <w:num w:numId="22">
    <w:abstractNumId w:val="1"/>
  </w:num>
  <w:num w:numId="23">
    <w:abstractNumId w:val="13"/>
  </w:num>
  <w:num w:numId="24">
    <w:abstractNumId w:val="22"/>
  </w:num>
  <w:num w:numId="25">
    <w:abstractNumId w:val="26"/>
  </w:num>
  <w:num w:numId="26">
    <w:abstractNumId w:val="4"/>
  </w:num>
  <w:num w:numId="27">
    <w:abstractNumId w:val="10"/>
  </w:num>
  <w:num w:numId="28">
    <w:abstractNumId w:val="27"/>
  </w:num>
  <w:num w:numId="29">
    <w:abstractNumId w:val="18"/>
  </w:num>
  <w:num w:numId="30">
    <w:abstractNumId w:val="2"/>
  </w:num>
  <w:num w:numId="31">
    <w:abstractNumId w:val="14"/>
  </w:num>
  <w:num w:numId="32">
    <w:abstractNumId w:val="29"/>
  </w:num>
  <w:num w:numId="33">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3E2D"/>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2AC"/>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3E5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3B6C"/>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86F"/>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27A"/>
    <w:rsid w:val="001205BE"/>
    <w:rsid w:val="00120763"/>
    <w:rsid w:val="0012113A"/>
    <w:rsid w:val="00121A78"/>
    <w:rsid w:val="00122017"/>
    <w:rsid w:val="001228F2"/>
    <w:rsid w:val="00122F37"/>
    <w:rsid w:val="00123426"/>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240C"/>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2FB"/>
    <w:rsid w:val="00215723"/>
    <w:rsid w:val="0021576A"/>
    <w:rsid w:val="00215B76"/>
    <w:rsid w:val="00216F4A"/>
    <w:rsid w:val="00220AEB"/>
    <w:rsid w:val="00221F47"/>
    <w:rsid w:val="00223D76"/>
    <w:rsid w:val="002241BF"/>
    <w:rsid w:val="00226A31"/>
    <w:rsid w:val="0022704C"/>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42B"/>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00A"/>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13D"/>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47D2E"/>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77AE2"/>
    <w:rsid w:val="0038028D"/>
    <w:rsid w:val="00380585"/>
    <w:rsid w:val="00380A07"/>
    <w:rsid w:val="00380E86"/>
    <w:rsid w:val="00382820"/>
    <w:rsid w:val="003838C8"/>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ACE"/>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3D8"/>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0A9C"/>
    <w:rsid w:val="004415DD"/>
    <w:rsid w:val="00441735"/>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4E8"/>
    <w:rsid w:val="00470CA4"/>
    <w:rsid w:val="0047250D"/>
    <w:rsid w:val="004745FD"/>
    <w:rsid w:val="004752C9"/>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39E"/>
    <w:rsid w:val="004B28C5"/>
    <w:rsid w:val="004B28FE"/>
    <w:rsid w:val="004B3A9A"/>
    <w:rsid w:val="004B48B8"/>
    <w:rsid w:val="004B60C0"/>
    <w:rsid w:val="004B69C4"/>
    <w:rsid w:val="004B7262"/>
    <w:rsid w:val="004B7CB0"/>
    <w:rsid w:val="004B7F5D"/>
    <w:rsid w:val="004C025E"/>
    <w:rsid w:val="004C04D2"/>
    <w:rsid w:val="004C2A9C"/>
    <w:rsid w:val="004C4491"/>
    <w:rsid w:val="004C4651"/>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B86"/>
    <w:rsid w:val="004F1C34"/>
    <w:rsid w:val="004F277A"/>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E1F"/>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AD5"/>
    <w:rsid w:val="00543E55"/>
    <w:rsid w:val="00543F19"/>
    <w:rsid w:val="005444FD"/>
    <w:rsid w:val="005446D6"/>
    <w:rsid w:val="0055150E"/>
    <w:rsid w:val="00552D00"/>
    <w:rsid w:val="00552EDB"/>
    <w:rsid w:val="0055392F"/>
    <w:rsid w:val="00553C48"/>
    <w:rsid w:val="0055421D"/>
    <w:rsid w:val="00554C55"/>
    <w:rsid w:val="00555E70"/>
    <w:rsid w:val="00555F6C"/>
    <w:rsid w:val="00556068"/>
    <w:rsid w:val="005568FB"/>
    <w:rsid w:val="005570AB"/>
    <w:rsid w:val="00557730"/>
    <w:rsid w:val="00561209"/>
    <w:rsid w:val="005612D1"/>
    <w:rsid w:val="0056459E"/>
    <w:rsid w:val="00565783"/>
    <w:rsid w:val="005657E5"/>
    <w:rsid w:val="00566A66"/>
    <w:rsid w:val="00567317"/>
    <w:rsid w:val="00572BA6"/>
    <w:rsid w:val="00573C90"/>
    <w:rsid w:val="005746B5"/>
    <w:rsid w:val="00574A05"/>
    <w:rsid w:val="0057683F"/>
    <w:rsid w:val="00576F70"/>
    <w:rsid w:val="00577267"/>
    <w:rsid w:val="00577C3B"/>
    <w:rsid w:val="005801B8"/>
    <w:rsid w:val="00581C35"/>
    <w:rsid w:val="00582750"/>
    <w:rsid w:val="005827C3"/>
    <w:rsid w:val="00582896"/>
    <w:rsid w:val="00582D40"/>
    <w:rsid w:val="0058374D"/>
    <w:rsid w:val="00586067"/>
    <w:rsid w:val="005860AC"/>
    <w:rsid w:val="00590769"/>
    <w:rsid w:val="00590772"/>
    <w:rsid w:val="00590F7A"/>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2C2"/>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07B"/>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E7F"/>
    <w:rsid w:val="00651D13"/>
    <w:rsid w:val="0065267B"/>
    <w:rsid w:val="00652F6C"/>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BC"/>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3F7B"/>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6FA8"/>
    <w:rsid w:val="007077AE"/>
    <w:rsid w:val="007102FC"/>
    <w:rsid w:val="00711F2F"/>
    <w:rsid w:val="00711F58"/>
    <w:rsid w:val="00712343"/>
    <w:rsid w:val="00713619"/>
    <w:rsid w:val="00713FD9"/>
    <w:rsid w:val="00714EF6"/>
    <w:rsid w:val="007150F0"/>
    <w:rsid w:val="0071544D"/>
    <w:rsid w:val="007165E0"/>
    <w:rsid w:val="00717D60"/>
    <w:rsid w:val="007201AD"/>
    <w:rsid w:val="007202D9"/>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4925"/>
    <w:rsid w:val="0076560B"/>
    <w:rsid w:val="0076702C"/>
    <w:rsid w:val="00767C2D"/>
    <w:rsid w:val="0077042B"/>
    <w:rsid w:val="007712FD"/>
    <w:rsid w:val="00772F47"/>
    <w:rsid w:val="00773397"/>
    <w:rsid w:val="00773BC3"/>
    <w:rsid w:val="00773C34"/>
    <w:rsid w:val="00774AAB"/>
    <w:rsid w:val="007752B5"/>
    <w:rsid w:val="0077530D"/>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D79A8"/>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60B"/>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6E0"/>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97759"/>
    <w:rsid w:val="008A030C"/>
    <w:rsid w:val="008A08EC"/>
    <w:rsid w:val="008A0FD2"/>
    <w:rsid w:val="008A1C78"/>
    <w:rsid w:val="008A44CC"/>
    <w:rsid w:val="008A469B"/>
    <w:rsid w:val="008A4928"/>
    <w:rsid w:val="008A4A5E"/>
    <w:rsid w:val="008A4F48"/>
    <w:rsid w:val="008A59E9"/>
    <w:rsid w:val="008A77AE"/>
    <w:rsid w:val="008B15E3"/>
    <w:rsid w:val="008B162F"/>
    <w:rsid w:val="008B1BB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62F"/>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671C6"/>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BA9"/>
    <w:rsid w:val="009D6DD9"/>
    <w:rsid w:val="009D7485"/>
    <w:rsid w:val="009E051A"/>
    <w:rsid w:val="009E1A1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160"/>
    <w:rsid w:val="00A0477C"/>
    <w:rsid w:val="00A0509F"/>
    <w:rsid w:val="00A05A6B"/>
    <w:rsid w:val="00A07106"/>
    <w:rsid w:val="00A07B1A"/>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4BA"/>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446"/>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0B37"/>
    <w:rsid w:val="00AF1A4C"/>
    <w:rsid w:val="00AF3346"/>
    <w:rsid w:val="00AF3A96"/>
    <w:rsid w:val="00AF3B3F"/>
    <w:rsid w:val="00AF3EBA"/>
    <w:rsid w:val="00AF42B5"/>
    <w:rsid w:val="00AF4698"/>
    <w:rsid w:val="00AF4A9B"/>
    <w:rsid w:val="00AF7393"/>
    <w:rsid w:val="00AF753E"/>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31E9"/>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60"/>
    <w:rsid w:val="00B5317B"/>
    <w:rsid w:val="00B541DC"/>
    <w:rsid w:val="00B5448F"/>
    <w:rsid w:val="00B54F53"/>
    <w:rsid w:val="00B558B3"/>
    <w:rsid w:val="00B55BE9"/>
    <w:rsid w:val="00B560D2"/>
    <w:rsid w:val="00B5769D"/>
    <w:rsid w:val="00B57B4F"/>
    <w:rsid w:val="00B57D16"/>
    <w:rsid w:val="00B6099F"/>
    <w:rsid w:val="00B61BA6"/>
    <w:rsid w:val="00B6361C"/>
    <w:rsid w:val="00B63638"/>
    <w:rsid w:val="00B6751C"/>
    <w:rsid w:val="00B67B0A"/>
    <w:rsid w:val="00B702BB"/>
    <w:rsid w:val="00B71D07"/>
    <w:rsid w:val="00B71DC3"/>
    <w:rsid w:val="00B71E39"/>
    <w:rsid w:val="00B72CC6"/>
    <w:rsid w:val="00B72FD5"/>
    <w:rsid w:val="00B738FB"/>
    <w:rsid w:val="00B741F2"/>
    <w:rsid w:val="00B74CF8"/>
    <w:rsid w:val="00B75989"/>
    <w:rsid w:val="00B75D74"/>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62A"/>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4BD"/>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A78D7"/>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39F4"/>
    <w:rsid w:val="00D0487D"/>
    <w:rsid w:val="00D06DE2"/>
    <w:rsid w:val="00D07514"/>
    <w:rsid w:val="00D12C49"/>
    <w:rsid w:val="00D1331A"/>
    <w:rsid w:val="00D1334E"/>
    <w:rsid w:val="00D133A7"/>
    <w:rsid w:val="00D1382A"/>
    <w:rsid w:val="00D13A24"/>
    <w:rsid w:val="00D1496F"/>
    <w:rsid w:val="00D14F16"/>
    <w:rsid w:val="00D1621C"/>
    <w:rsid w:val="00D17C98"/>
    <w:rsid w:val="00D204B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2EDC"/>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331"/>
    <w:rsid w:val="00DB4AB7"/>
    <w:rsid w:val="00DB4D35"/>
    <w:rsid w:val="00DB5B57"/>
    <w:rsid w:val="00DB6FED"/>
    <w:rsid w:val="00DC05E2"/>
    <w:rsid w:val="00DC0A91"/>
    <w:rsid w:val="00DC1357"/>
    <w:rsid w:val="00DC3C9F"/>
    <w:rsid w:val="00DC4247"/>
    <w:rsid w:val="00DC4A42"/>
    <w:rsid w:val="00DC5004"/>
    <w:rsid w:val="00DC5335"/>
    <w:rsid w:val="00DC6658"/>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66C5"/>
    <w:rsid w:val="00DE7993"/>
    <w:rsid w:val="00DE79EF"/>
    <w:rsid w:val="00DF0171"/>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D64"/>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7C44"/>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6DE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EF78C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223C"/>
    <w:rsid w:val="00F72B8D"/>
    <w:rsid w:val="00F72DB4"/>
    <w:rsid w:val="00F73F19"/>
    <w:rsid w:val="00F73FE7"/>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6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4AC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styleId="af7">
    <w:name w:val="No Spacing"/>
    <w:uiPriority w:val="1"/>
    <w:qFormat/>
    <w:rsid w:val="00B75D74"/>
    <w:pPr>
      <w:overflowPunct w:val="0"/>
      <w:autoSpaceDE w:val="0"/>
      <w:autoSpaceDN w:val="0"/>
      <w:adjustRightInd w:val="0"/>
      <w:textAlignment w:val="baseline"/>
    </w:pPr>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F9C1B9B-DF5A-46D6-BAFB-0281026B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2110</Words>
  <Characters>12028</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user9</cp:lastModifiedBy>
  <cp:revision>61</cp:revision>
  <cp:lastPrinted>2018-08-13T16:59:00Z</cp:lastPrinted>
  <dcterms:created xsi:type="dcterms:W3CDTF">2022-07-22T01:13:00Z</dcterms:created>
  <dcterms:modified xsi:type="dcterms:W3CDTF">2022-08-10T07:42:00Z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(3)RvgpdCYHQwbGJmtex9091hi/Si9pdeeX0ree1M9IxtNsRXm1oyw8QvRRVHBKv4RqjEoHxLu/
RS3zEDe/yTwkMfEXOdB3ETVLOYQU9PVOartV3hSn85PLJ+xE6UP728Vzys16gLTMVtR7yBwh
vTf/BwI18NbfQRyCLq3LYisEWQArsRsIs3kRhrsEbftZZviOxAJxmYM4jZz2iEUEu/vP2ARS
Z//qhLdFmzSKU4+OwT</vt:lpwstr>
  </property>
  <property fmtid="{D5CDD505-2E9C-101B-9397-08002B2CF9AE}" pid="9" name="_2015_ms_pID_7253431">
    <vt:lpwstr>t90P5N1iHVIVxyUXut7iHseedqXX06xCPwJUsM3TODT8RBu7YLO6iu
jTbyNzuvWtxWj8PFDHyEC/Ox5a+LmVUQ7M7dDdiuIxKGRKsweJ4v2dSk/V5PsYpuL/NXwxH6
RpV4EQ/2FbeZMdCeJCjB1+gn3D8T1gso6ryUtIj/LjZSBUP71n2FufvXcVGX23xsZ/yon078
xoAe0e6nbEU+cchdH5dhEqNEbX/u+rALVKdO</vt:lpwstr>
  </property>
  <property fmtid="{D5CDD505-2E9C-101B-9397-08002B2CF9AE}" pid="10" name="_2015_ms_pID_7253432">
    <vt:lpwstr>Ug==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